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387E43ED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№ 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ля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77777777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Издается </w:t>
                  </w:r>
                  <w:proofErr w:type="gramStart"/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  ноября</w:t>
                  </w:r>
                  <w:proofErr w:type="gramEnd"/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C8D9E" w14:textId="77777777" w:rsidR="008C3C09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84103" w14:textId="590C2965" w:rsidR="008C3C09" w:rsidRPr="008C3C09" w:rsidRDefault="008C3C09" w:rsidP="008C3C0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34343"/>
                <w:spacing w:val="-2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8C3C09">
              <w:rPr>
                <w:rFonts w:ascii="Times New Roman" w:eastAsiaTheme="minorEastAsia" w:hAnsi="Times New Roman" w:cs="Times New Roman"/>
                <w:noProof/>
                <w:color w:val="434343"/>
                <w:spacing w:val="-2"/>
                <w:sz w:val="28"/>
                <w:szCs w:val="28"/>
                <w:lang w:eastAsia="ru-RU"/>
              </w:rPr>
              <w:drawing>
                <wp:inline distT="0" distB="0" distL="0" distR="0" wp14:anchorId="5A0B1999" wp14:editId="76E1F7EB">
                  <wp:extent cx="5238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2E608" w14:textId="77777777" w:rsidR="008C3C09" w:rsidRPr="008C3C09" w:rsidRDefault="008C3C09" w:rsidP="008C3C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АДМИНИСТРАЦИЯ ДОВОЛЕНСКОГО СЕЛЬСОВЕТА</w:t>
            </w:r>
          </w:p>
          <w:p w14:paraId="457FA7DC" w14:textId="77777777" w:rsidR="008C3C09" w:rsidRPr="008C3C09" w:rsidRDefault="008C3C09" w:rsidP="008C3C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ДОВОЛЕНСКОГО РАЙОНА НОВОСИБИРСКОЙ ОБЛАСТИ</w:t>
            </w:r>
          </w:p>
          <w:p w14:paraId="4D576C93" w14:textId="77777777" w:rsidR="008C3C09" w:rsidRPr="008C3C09" w:rsidRDefault="008C3C09" w:rsidP="008C3C0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2DED3273" w14:textId="77777777" w:rsidR="008C3C09" w:rsidRPr="008C3C09" w:rsidRDefault="008C3C09" w:rsidP="008C3C09">
            <w:pPr>
              <w:shd w:val="clear" w:color="auto" w:fill="FFFFFF"/>
              <w:spacing w:before="130" w:after="0" w:line="240" w:lineRule="auto"/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                                                 РАСПОРЯЖЕНИЕ</w:t>
            </w:r>
          </w:p>
          <w:p w14:paraId="7FB52098" w14:textId="77777777" w:rsidR="008C3C09" w:rsidRPr="008C3C09" w:rsidRDefault="008C3C09" w:rsidP="008C3C09">
            <w:pPr>
              <w:shd w:val="clear" w:color="auto" w:fill="FFFFFF"/>
              <w:spacing w:before="130" w:after="0" w:line="240" w:lineRule="auto"/>
              <w:ind w:left="1190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</w:p>
          <w:p w14:paraId="62B0579C" w14:textId="1ED07A7E" w:rsidR="008C3C09" w:rsidRPr="008C3C09" w:rsidRDefault="008C3C09" w:rsidP="008C3C09">
            <w:pPr>
              <w:shd w:val="clear" w:color="auto" w:fill="FFFFFF"/>
              <w:spacing w:before="130"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</w:t>
            </w:r>
            <w:r w:rsidRPr="008C3C09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03.07.2025                                                                                                         № 36</w:t>
            </w:r>
          </w:p>
          <w:p w14:paraId="221DE732" w14:textId="77777777" w:rsidR="008C3C09" w:rsidRPr="008C3C09" w:rsidRDefault="008C3C09" w:rsidP="008C3C09">
            <w:pPr>
              <w:shd w:val="clear" w:color="auto" w:fill="FFFFFF"/>
              <w:spacing w:before="130"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703B35BD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ind w:left="27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выделении специальных мест </w:t>
            </w:r>
          </w:p>
          <w:p w14:paraId="2A8985ED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ind w:left="27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для размещения предвыборных </w:t>
            </w:r>
          </w:p>
          <w:p w14:paraId="78E3AF15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ind w:left="27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печатных агитационных материалов </w:t>
            </w:r>
          </w:p>
          <w:p w14:paraId="51C0BE9A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A5CEB17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В соответствии с 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 области «О выборах депутатов представительных органов местного самоуправления в Новосибирской области»:</w:t>
            </w:r>
          </w:p>
          <w:p w14:paraId="09B3C6B2" w14:textId="77777777" w:rsidR="008C3C09" w:rsidRPr="008C3C09" w:rsidRDefault="008C3C09" w:rsidP="008C3C0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Определить следующие места для размещения предвыборных печатных агитационных материалов:</w:t>
            </w:r>
          </w:p>
          <w:p w14:paraId="50DA5F5F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190 – помещение магазина ИП Ковалевой Н.А., с. Довольное, ул. Коммунистическая, 8-а (фасад здания);</w:t>
            </w:r>
          </w:p>
          <w:p w14:paraId="6489AF01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2434516"/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191 – помещение административного здания ООО «Сибирячка», с. Довольное, ул. Ленина, 89 (фасад здания);</w:t>
            </w:r>
          </w:p>
          <w:bookmarkEnd w:id="0"/>
          <w:p w14:paraId="110B9DFF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192 – помещение административного здания МКУК ДСКО, с. Довольное, ул. Ленина, 115 (информационный стенд, фасад здания), помещение административного здания ОАО «Доволенский лесхоз» с. Довольное, ул. Рабочая, 16 (фасад здания);</w:t>
            </w:r>
          </w:p>
          <w:p w14:paraId="05B8F0F2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193 – помещение административного здания Доволенского сельского дома культуры (Доволенский СДК), с. Довольное, ул. Пушкина, 15а (информационный стенд, фасад здания);</w:t>
            </w:r>
          </w:p>
          <w:p w14:paraId="230014F6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195 – фельдшерско-акушерский пункт, с. Баган, ул. Школьная, 4/3 (информационный стенд, фасад здания);</w:t>
            </w:r>
          </w:p>
          <w:p w14:paraId="5530D8D0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Избирательный участок № 196 – фельдшерско-акушерский пункт, с. Покровка, ул. Покровская, 26/1 (информационный стенд, фасад здания).</w:t>
            </w:r>
          </w:p>
          <w:p w14:paraId="4DFA8D49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left="284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C09">
              <w:rPr>
                <w:rFonts w:ascii="Times New Roman" w:hAnsi="Times New Roman" w:cs="Times New Roman"/>
                <w:sz w:val="28"/>
                <w:szCs w:val="28"/>
              </w:rPr>
              <w:t>2.  Опубликовать настоящее распоряжение в периодическом печатном издании «Доволенский вестник» и разместить на официальном сайте администрации Доволенского сельсовета.</w:t>
            </w:r>
          </w:p>
          <w:p w14:paraId="200B0EAD" w14:textId="77777777" w:rsidR="008C3C09" w:rsidRPr="008C3C09" w:rsidRDefault="008C3C09" w:rsidP="008C3C09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EBE90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9219198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Доволенского сельсовета  </w:t>
            </w:r>
          </w:p>
          <w:p w14:paraId="17DB7B04" w14:textId="77777777" w:rsidR="008C3C09" w:rsidRPr="008C3C09" w:rsidRDefault="008C3C09" w:rsidP="008C3C09">
            <w:pPr>
              <w:tabs>
                <w:tab w:val="left" w:pos="4112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Доволенского района Новосибирской области                               А.Ю. </w:t>
            </w:r>
            <w:proofErr w:type="spellStart"/>
            <w:r w:rsidRPr="008C3C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Ракута</w:t>
            </w:r>
            <w:proofErr w:type="spellEnd"/>
          </w:p>
          <w:p w14:paraId="21AED975" w14:textId="77777777" w:rsidR="008C3C09" w:rsidRPr="008C3C09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92C07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AF02B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C837A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CC1B3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FDCD2" w14:textId="77777777" w:rsidR="008C3C09" w:rsidRPr="008672BA" w:rsidRDefault="008C3C09" w:rsidP="000B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5B975A99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8C3C09"/>
    <w:rsid w:val="00AF01DE"/>
    <w:rsid w:val="00C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2025-07-03T08:59:00Z</dcterms:created>
  <dcterms:modified xsi:type="dcterms:W3CDTF">2025-07-03T09:01:00Z</dcterms:modified>
</cp:coreProperties>
</file>