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B0" w:rsidRDefault="000B6AB0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11E008" wp14:editId="48CC32D3">
            <wp:extent cx="523875" cy="619125"/>
            <wp:effectExtent l="0" t="0" r="9525" b="9525"/>
            <wp:docPr id="1" name="Рисунок 1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vl-s\Desktop\Доволенский с-с финал 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D64B5">
        <w:rPr>
          <w:rFonts w:ascii="Times New Roman" w:hAnsi="Times New Roman" w:cs="Times New Roman"/>
          <w:b/>
          <w:sz w:val="28"/>
          <w:szCs w:val="28"/>
        </w:rPr>
        <w:t>ДОВОЛЕНСКОГО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55D6D" w:rsidRDefault="000D64B5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7D40EB" w:rsidP="000D6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11.02</w:t>
      </w:r>
      <w:r w:rsidR="000D64B5">
        <w:rPr>
          <w:rFonts w:ascii="Times New Roman" w:hAnsi="Times New Roman" w:cs="Times New Roman"/>
          <w:b/>
          <w:sz w:val="28"/>
          <w:szCs w:val="28"/>
        </w:rPr>
        <w:t>.2022</w:t>
      </w:r>
      <w:r w:rsidR="00655D6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D64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D800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D6D">
        <w:rPr>
          <w:rFonts w:ascii="Times New Roman" w:hAnsi="Times New Roman" w:cs="Times New Roman"/>
          <w:b/>
          <w:sz w:val="28"/>
          <w:szCs w:val="28"/>
        </w:rPr>
        <w:t>№</w:t>
      </w:r>
      <w:r w:rsidR="000D6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655D6D" w:rsidRDefault="00655D6D" w:rsidP="00655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D6D" w:rsidRPr="00127E37" w:rsidRDefault="00655D6D" w:rsidP="00655D6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37">
        <w:rPr>
          <w:rStyle w:val="a7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0D64B5">
        <w:rPr>
          <w:rStyle w:val="a7"/>
          <w:color w:val="000000" w:themeColor="text1"/>
          <w:sz w:val="28"/>
          <w:szCs w:val="28"/>
        </w:rPr>
        <w:t>Доволенского</w:t>
      </w:r>
      <w:r w:rsidRPr="00127E37">
        <w:rPr>
          <w:rStyle w:val="a7"/>
          <w:color w:val="000000" w:themeColor="text1"/>
          <w:sz w:val="28"/>
          <w:szCs w:val="28"/>
        </w:rPr>
        <w:t xml:space="preserve"> сельсовета</w:t>
      </w:r>
      <w:r w:rsidR="00221096">
        <w:rPr>
          <w:rStyle w:val="a7"/>
          <w:color w:val="000000" w:themeColor="text1"/>
          <w:sz w:val="28"/>
          <w:szCs w:val="28"/>
        </w:rPr>
        <w:t xml:space="preserve"> </w:t>
      </w:r>
      <w:r w:rsidR="000D64B5">
        <w:rPr>
          <w:rStyle w:val="a7"/>
          <w:color w:val="000000" w:themeColor="text1"/>
          <w:sz w:val="28"/>
          <w:szCs w:val="28"/>
        </w:rPr>
        <w:t xml:space="preserve">Доволенского </w:t>
      </w:r>
      <w:r>
        <w:rPr>
          <w:rStyle w:val="a7"/>
          <w:color w:val="000000" w:themeColor="text1"/>
          <w:sz w:val="28"/>
          <w:szCs w:val="28"/>
        </w:rPr>
        <w:t xml:space="preserve"> района Новосибирской области</w:t>
      </w:r>
      <w:r w:rsidRPr="00127E37">
        <w:rPr>
          <w:rStyle w:val="a7"/>
          <w:color w:val="000000" w:themeColor="text1"/>
          <w:sz w:val="28"/>
          <w:szCs w:val="28"/>
        </w:rPr>
        <w:t xml:space="preserve"> от </w:t>
      </w:r>
      <w:r w:rsidR="000D64B5">
        <w:rPr>
          <w:rStyle w:val="a7"/>
          <w:color w:val="000000" w:themeColor="text1"/>
          <w:sz w:val="28"/>
          <w:szCs w:val="28"/>
        </w:rPr>
        <w:t>13.03.2020</w:t>
      </w:r>
      <w:r w:rsidRPr="00127E37">
        <w:rPr>
          <w:rStyle w:val="a7"/>
          <w:color w:val="000000" w:themeColor="text1"/>
          <w:sz w:val="28"/>
          <w:szCs w:val="28"/>
        </w:rPr>
        <w:t xml:space="preserve"> №</w:t>
      </w:r>
      <w:r>
        <w:rPr>
          <w:rStyle w:val="a7"/>
          <w:color w:val="000000" w:themeColor="text1"/>
          <w:sz w:val="28"/>
          <w:szCs w:val="28"/>
        </w:rPr>
        <w:t xml:space="preserve"> </w:t>
      </w:r>
      <w:r w:rsidR="000D64B5">
        <w:rPr>
          <w:rStyle w:val="a7"/>
          <w:color w:val="000000" w:themeColor="text1"/>
          <w:sz w:val="28"/>
          <w:szCs w:val="28"/>
        </w:rPr>
        <w:t>36</w:t>
      </w:r>
      <w:r w:rsidRPr="00127E37">
        <w:rPr>
          <w:rStyle w:val="a7"/>
          <w:color w:val="000000" w:themeColor="text1"/>
          <w:sz w:val="28"/>
          <w:szCs w:val="28"/>
        </w:rPr>
        <w:t xml:space="preserve"> «</w:t>
      </w:r>
      <w:r w:rsidRPr="00127E3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«Формирование современной городской среды на территории </w:t>
      </w:r>
      <w:r w:rsidR="000D64B5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Pr="00127E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0D64B5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79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E37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  <w:r w:rsidR="0079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E37">
        <w:rPr>
          <w:rFonts w:ascii="Times New Roman" w:hAnsi="Times New Roman" w:cs="Times New Roman"/>
          <w:b/>
          <w:sz w:val="28"/>
          <w:szCs w:val="28"/>
        </w:rPr>
        <w:t>на 2018-202</w:t>
      </w:r>
      <w:r w:rsidR="00843E3B">
        <w:rPr>
          <w:rFonts w:ascii="Times New Roman" w:hAnsi="Times New Roman" w:cs="Times New Roman"/>
          <w:b/>
          <w:sz w:val="28"/>
          <w:szCs w:val="28"/>
        </w:rPr>
        <w:t>4</w:t>
      </w:r>
      <w:r w:rsidRPr="00127E3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C42E5" w:rsidRDefault="007C42E5" w:rsidP="00DF097A">
      <w:pPr>
        <w:pStyle w:val="a3"/>
        <w:shd w:val="clear" w:color="auto" w:fill="FFFFFF"/>
        <w:tabs>
          <w:tab w:val="left" w:pos="5550"/>
        </w:tabs>
        <w:spacing w:after="0"/>
        <w:ind w:firstLine="709"/>
        <w:jc w:val="both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ab/>
      </w:r>
    </w:p>
    <w:p w:rsidR="00655D6D" w:rsidRDefault="00655D6D" w:rsidP="00655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936">
        <w:rPr>
          <w:rFonts w:ascii="Times New Roman" w:hAnsi="Times New Roman" w:cs="Times New Roman"/>
          <w:sz w:val="28"/>
          <w:szCs w:val="28"/>
        </w:rPr>
        <w:t>соответствии с Федеральным Законом от 16.09.2003 года №</w:t>
      </w:r>
      <w:r w:rsidR="000D64B5">
        <w:rPr>
          <w:rFonts w:ascii="Times New Roman" w:hAnsi="Times New Roman" w:cs="Times New Roman"/>
          <w:sz w:val="28"/>
          <w:szCs w:val="28"/>
        </w:rPr>
        <w:t xml:space="preserve"> </w:t>
      </w:r>
      <w:r w:rsidRPr="00D3493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0D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Pr="005C3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11 Правил предоставления и распределения субсидий из федерального бюджета субъектов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на поддержку государственных программ Субъектов Российской Федерации и муниципальных программ формирования современной городской среды, которые являются приложением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№1710, </w:t>
      </w:r>
      <w:r w:rsidRPr="005C38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D64B5">
        <w:rPr>
          <w:rFonts w:ascii="Times New Roman" w:hAnsi="Times New Roman" w:cs="Times New Roman"/>
          <w:sz w:val="28"/>
          <w:szCs w:val="28"/>
        </w:rPr>
        <w:t>Доволенского</w:t>
      </w:r>
      <w:r w:rsidRPr="005C38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64B5">
        <w:rPr>
          <w:rFonts w:ascii="Times New Roman" w:hAnsi="Times New Roman" w:cs="Times New Roman"/>
          <w:sz w:val="28"/>
          <w:szCs w:val="28"/>
        </w:rPr>
        <w:t>Доволенского</w:t>
      </w:r>
      <w:r w:rsidRPr="005C38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D64B5">
        <w:rPr>
          <w:rFonts w:ascii="Times New Roman" w:hAnsi="Times New Roman" w:cs="Times New Roman"/>
          <w:sz w:val="28"/>
          <w:szCs w:val="28"/>
        </w:rPr>
        <w:t xml:space="preserve"> </w:t>
      </w:r>
      <w:r w:rsidRPr="005C38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55D6D" w:rsidRDefault="00655D6D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6D" w:rsidRDefault="000D64B5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D6D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0073"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13.03.2020</w:t>
      </w:r>
      <w:r w:rsidR="00655D6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655D6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2018-2024 годы» (далее – Муниципальная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5D6D">
        <w:rPr>
          <w:rFonts w:ascii="Times New Roman" w:hAnsi="Times New Roman" w:cs="Times New Roman"/>
          <w:sz w:val="28"/>
          <w:szCs w:val="28"/>
        </w:rPr>
        <w:t>):</w:t>
      </w:r>
    </w:p>
    <w:p w:rsidR="00655D6D" w:rsidRDefault="000D64B5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D6D">
        <w:rPr>
          <w:rFonts w:ascii="Times New Roman" w:hAnsi="Times New Roman" w:cs="Times New Roman"/>
          <w:sz w:val="28"/>
          <w:szCs w:val="28"/>
        </w:rPr>
        <w:t>1.1. Муниципальную программу дополнить приложением «Мероприятия по инвентаризации уровня благоустройства территории» согласно приложению № 1 к настоящему постановлению.</w:t>
      </w:r>
    </w:p>
    <w:p w:rsidR="00655D6D" w:rsidRDefault="000D64B5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D6D">
        <w:rPr>
          <w:rFonts w:ascii="Times New Roman" w:hAnsi="Times New Roman" w:cs="Times New Roman"/>
          <w:sz w:val="28"/>
          <w:szCs w:val="28"/>
        </w:rPr>
        <w:t>1.2. Муниципальную программу дополнить приложением «</w:t>
      </w:r>
      <w:r w:rsidR="00655D6D" w:rsidRPr="00FF4D7B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655D6D">
        <w:rPr>
          <w:rFonts w:ascii="Times New Roman" w:hAnsi="Times New Roman" w:cs="Times New Roman"/>
          <w:sz w:val="28"/>
          <w:szCs w:val="28"/>
        </w:rPr>
        <w:t xml:space="preserve"> о</w:t>
      </w:r>
      <w:r w:rsidR="00655D6D" w:rsidRPr="00FF4D7B">
        <w:rPr>
          <w:rFonts w:ascii="Times New Roman" w:hAnsi="Times New Roman" w:cs="Times New Roman"/>
          <w:sz w:val="28"/>
          <w:szCs w:val="28"/>
        </w:rPr>
        <w:t xml:space="preserve">бъектов недвижимого имущества и земельных участков, находящихся в собственности (пользовании) юридических лиц и </w:t>
      </w:r>
      <w:r w:rsidR="00655D6D" w:rsidRPr="00FF4D7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которые подлежат благоустройству согласно приложению № </w:t>
      </w:r>
      <w:r w:rsidR="00655D6D">
        <w:rPr>
          <w:rFonts w:ascii="Times New Roman" w:hAnsi="Times New Roman" w:cs="Times New Roman"/>
          <w:sz w:val="28"/>
          <w:szCs w:val="28"/>
        </w:rPr>
        <w:t>2</w:t>
      </w:r>
      <w:r w:rsidR="00655D6D" w:rsidRPr="00FF4D7B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55D6D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5D6D" w:rsidRDefault="000D64B5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D6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="00D80073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D80073">
        <w:rPr>
          <w:rFonts w:ascii="Times New Roman" w:hAnsi="Times New Roman" w:cs="Times New Roman"/>
          <w:sz w:val="28"/>
          <w:szCs w:val="28"/>
        </w:rPr>
        <w:t xml:space="preserve"> </w:t>
      </w:r>
      <w:r w:rsidR="00655D6D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D80073"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0073"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655D6D" w:rsidRDefault="00D80073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55D6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D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55D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5D6D" w:rsidRDefault="00655D6D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AB0" w:rsidRDefault="000B6AB0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6D" w:rsidRDefault="00655D6D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0073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D800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073" w:rsidRDefault="00D80073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655D6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5D6D" w:rsidRPr="00333CBD" w:rsidRDefault="00655D6D" w:rsidP="0065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0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М.А. Дементьев</w:t>
      </w: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D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55D6D" w:rsidRDefault="00D80073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Доволенского </w:t>
      </w:r>
      <w:r w:rsidR="00655D6D" w:rsidRPr="00FF4D7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55D6D" w:rsidRPr="00FF4D7B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D7B">
        <w:rPr>
          <w:rFonts w:ascii="Times New Roman" w:hAnsi="Times New Roman" w:cs="Times New Roman"/>
          <w:sz w:val="24"/>
          <w:szCs w:val="24"/>
        </w:rPr>
        <w:t xml:space="preserve">от </w:t>
      </w:r>
      <w:r w:rsidR="007D40EB">
        <w:rPr>
          <w:rFonts w:ascii="Times New Roman" w:hAnsi="Times New Roman" w:cs="Times New Roman"/>
          <w:sz w:val="24"/>
          <w:szCs w:val="24"/>
        </w:rPr>
        <w:t>11.02</w:t>
      </w:r>
      <w:r w:rsidR="00D80073">
        <w:rPr>
          <w:rFonts w:ascii="Times New Roman" w:hAnsi="Times New Roman" w:cs="Times New Roman"/>
          <w:sz w:val="24"/>
          <w:szCs w:val="24"/>
        </w:rPr>
        <w:t>.2022</w:t>
      </w:r>
      <w:r w:rsidRPr="00FF4D7B">
        <w:rPr>
          <w:rFonts w:ascii="Times New Roman" w:hAnsi="Times New Roman" w:cs="Times New Roman"/>
          <w:sz w:val="24"/>
          <w:szCs w:val="24"/>
        </w:rPr>
        <w:t xml:space="preserve"> № </w:t>
      </w:r>
      <w:r w:rsidR="007D40EB">
        <w:rPr>
          <w:rFonts w:ascii="Times New Roman" w:hAnsi="Times New Roman" w:cs="Times New Roman"/>
          <w:sz w:val="24"/>
          <w:szCs w:val="24"/>
        </w:rPr>
        <w:t>14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0073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D80073">
        <w:rPr>
          <w:rFonts w:ascii="Times New Roman" w:hAnsi="Times New Roman" w:cs="Times New Roman"/>
          <w:sz w:val="20"/>
          <w:szCs w:val="20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Формирование 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современной городской среды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655D6D" w:rsidRDefault="00D80073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Доволенского</w:t>
      </w:r>
      <w:r w:rsidR="00655D6D"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Доволенского</w:t>
      </w:r>
      <w:r w:rsidR="00655D6D" w:rsidRPr="00FB122F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655D6D" w:rsidRPr="00FB122F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FB122F">
        <w:rPr>
          <w:rFonts w:ascii="Times New Roman" w:hAnsi="Times New Roman" w:cs="Times New Roman"/>
          <w:sz w:val="20"/>
          <w:szCs w:val="20"/>
        </w:rPr>
        <w:t>овосибирской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B122F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B122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655D6D" w:rsidRDefault="00655D6D" w:rsidP="00655D6D">
      <w:pPr>
        <w:pStyle w:val="a3"/>
        <w:spacing w:after="0"/>
        <w:rPr>
          <w:color w:val="000000" w:themeColor="text1"/>
          <w:sz w:val="28"/>
          <w:szCs w:val="28"/>
        </w:rPr>
      </w:pPr>
    </w:p>
    <w:p w:rsidR="00655D6D" w:rsidRDefault="00655D6D" w:rsidP="00655D6D">
      <w:pPr>
        <w:pStyle w:val="a3"/>
        <w:spacing w:after="0"/>
        <w:rPr>
          <w:color w:val="000000" w:themeColor="text1"/>
          <w:sz w:val="28"/>
          <w:szCs w:val="28"/>
        </w:rPr>
      </w:pPr>
    </w:p>
    <w:p w:rsidR="00655D6D" w:rsidRDefault="00655D6D" w:rsidP="00655D6D">
      <w:pPr>
        <w:pStyle w:val="10"/>
        <w:keepNext/>
        <w:keepLines/>
        <w:shd w:val="clear" w:color="auto" w:fill="auto"/>
        <w:spacing w:after="0" w:line="240" w:lineRule="auto"/>
        <w:jc w:val="center"/>
      </w:pPr>
      <w:bookmarkStart w:id="0" w:name="bookmark6"/>
      <w:r w:rsidRPr="000B1ADB">
        <w:rPr>
          <w:b/>
          <w:sz w:val="28"/>
          <w:szCs w:val="28"/>
        </w:rPr>
        <w:t>Мероприятия по инвентаризации уровня благоустройства территории</w:t>
      </w:r>
      <w:bookmarkEnd w:id="0"/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1. Общие положения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189"/>
        </w:tabs>
        <w:spacing w:after="0" w:line="240" w:lineRule="auto"/>
        <w:ind w:firstLine="580"/>
        <w:jc w:val="both"/>
        <w:rPr>
          <w:sz w:val="28"/>
          <w:szCs w:val="28"/>
        </w:rPr>
      </w:pPr>
      <w:proofErr w:type="gramStart"/>
      <w:r w:rsidRPr="000B1ADB">
        <w:rPr>
          <w:sz w:val="28"/>
          <w:szCs w:val="28"/>
        </w:rPr>
        <w:t xml:space="preserve">Инвентаризации подлежат все дворовые, общественные территории индивидуальных жилых домов и земельных участков, предоставленных для их размещения (включая объекты блокированной застройки), муниципального образования,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AE6065">
        <w:rPr>
          <w:sz w:val="28"/>
          <w:szCs w:val="28"/>
        </w:rPr>
        <w:t xml:space="preserve">последнего </w:t>
      </w:r>
      <w:r w:rsidRPr="000B1ADB">
        <w:rPr>
          <w:sz w:val="28"/>
          <w:szCs w:val="28"/>
        </w:rPr>
        <w:t xml:space="preserve">года </w:t>
      </w:r>
      <w:r w:rsidR="00AE6065">
        <w:rPr>
          <w:sz w:val="28"/>
          <w:szCs w:val="28"/>
        </w:rPr>
        <w:t xml:space="preserve">реализации программы, </w:t>
      </w:r>
      <w:r w:rsidRPr="000B1ADB">
        <w:rPr>
          <w:sz w:val="28"/>
          <w:szCs w:val="28"/>
        </w:rPr>
        <w:t>за счет средств указанных лиц (далее - Объекты), вне зависимости от</w:t>
      </w:r>
      <w:proofErr w:type="gramEnd"/>
      <w:r w:rsidRPr="000B1ADB">
        <w:rPr>
          <w:sz w:val="28"/>
          <w:szCs w:val="28"/>
        </w:rPr>
        <w:t xml:space="preserve"> участия в программе благоустройства муниципального образования.</w:t>
      </w: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560"/>
        <w:jc w:val="both"/>
        <w:rPr>
          <w:sz w:val="28"/>
          <w:szCs w:val="28"/>
        </w:rPr>
      </w:pPr>
      <w:proofErr w:type="gramStart"/>
      <w:r w:rsidRPr="000B1ADB">
        <w:rPr>
          <w:sz w:val="28"/>
          <w:szCs w:val="28"/>
        </w:rPr>
        <w:t>Основными целями инвентаризации является оценка текущего состояния сферы благоустройства в муниципальных образованиях субъекта Российской Федерации, в том числе формирования перечня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оценки их состояния, выявление территорий, требующих благоустройства, составление паспортов благоустройства Объектов.</w:t>
      </w:r>
      <w:proofErr w:type="gramEnd"/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проведении инвентаризации из перечня инвентаризируемых объектов исключаются следующие объекты:</w:t>
      </w:r>
    </w:p>
    <w:p w:rsidR="00655D6D" w:rsidRPr="000B1ADB" w:rsidRDefault="00655D6D" w:rsidP="00655D6D">
      <w:pPr>
        <w:pStyle w:val="2"/>
        <w:numPr>
          <w:ilvl w:val="0"/>
          <w:numId w:val="9"/>
        </w:numPr>
        <w:shd w:val="clear" w:color="auto" w:fill="auto"/>
        <w:tabs>
          <w:tab w:val="left" w:pos="212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закрытые административно-территориальные образования;</w:t>
      </w:r>
    </w:p>
    <w:p w:rsidR="00655D6D" w:rsidRPr="000B1ADB" w:rsidRDefault="00655D6D" w:rsidP="00655D6D">
      <w:pPr>
        <w:pStyle w:val="2"/>
        <w:numPr>
          <w:ilvl w:val="0"/>
          <w:numId w:val="9"/>
        </w:numPr>
        <w:shd w:val="clear" w:color="auto" w:fill="auto"/>
        <w:tabs>
          <w:tab w:val="left" w:pos="212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территории военных частей;</w:t>
      </w:r>
    </w:p>
    <w:p w:rsidR="00655D6D" w:rsidRPr="000B1ADB" w:rsidRDefault="00655D6D" w:rsidP="00655D6D">
      <w:pPr>
        <w:pStyle w:val="2"/>
        <w:numPr>
          <w:ilvl w:val="0"/>
          <w:numId w:val="9"/>
        </w:numPr>
        <w:shd w:val="clear" w:color="auto" w:fill="auto"/>
        <w:tabs>
          <w:tab w:val="left" w:pos="236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иные территории, доступ на которые ограничен в соответствии с требованиями законодательства.</w:t>
      </w: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Объекты, находящиеся полностью или частично на земельных участках, находящихся в пользовании Министерства обороны Российской Федерации, также подлежат инвентаризации.</w:t>
      </w: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Неразмежеванные участки также подлежат инвентаризации в соответствии с настоящими рекомендациями.</w:t>
      </w: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Инвентаризация проводится путем натурного обследования территории и расположенных на ней элементов благоустройства.</w:t>
      </w: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lastRenderedPageBreak/>
        <w:t>По результатам инвентаризации рекомендуется составить итоговый документ, содержащий инвентаризационные данные о территории и расположенных на ней элементах (паспорт благоустройства территорий). При изменении характеристик территории и расположенных на ней элементов, рекомендуется обеспечить внесение информации о таких изменениях в паспорт.</w:t>
      </w:r>
    </w:p>
    <w:p w:rsidR="00655D6D" w:rsidRPr="000B1ADB" w:rsidRDefault="00655D6D" w:rsidP="00655D6D">
      <w:pPr>
        <w:pStyle w:val="2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При проведении инвентаризации в качестве картографической подосновы для нанесения координат объектов могут быть использованы Публичная кадастровая карта Федеральной службы государственной регистрации, кадастра и картографии, либо региональная геоинформационная система. Рекомендуется указывать координаты центра двора и координаты границы дворовой территории в системах координат (например, в системах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СК-42).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1.11. Оценка площади дворовых и общественных территорий должна производиться 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1.12.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2. Инвентаризация дворовых территорий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2.1. При осмотре дворовой территории рекомендуется обеспечить участие собственников помещений в многоквартирных домах или их представителей, лиц, ответственных за управление и содержание общего имущества многоквартирных домов с учетом выбранного способа управления многоквартирных домов.</w:t>
      </w:r>
    </w:p>
    <w:p w:rsidR="00655D6D" w:rsidRPr="000B1ADB" w:rsidRDefault="00655D6D" w:rsidP="00655D6D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655D6D" w:rsidRPr="000B1ADB" w:rsidRDefault="00655D6D" w:rsidP="00655D6D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655D6D" w:rsidRPr="000B1ADB" w:rsidRDefault="00655D6D" w:rsidP="00655D6D">
      <w:pPr>
        <w:pStyle w:val="2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итогам проведения инвентаризации дворовой территории необходимо получить следующие характеристики: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границы дворовой территории с указанием координат центра двора и координат границы дворовой территории в системах координат (например, в системах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СК-42);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462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адресов многоквартирных домов, образующих дворовую территорию в соответствии со справочником Федеральной информационной адресной системы (далее - ФИАС), при отсутствии адреса в ФИАС орган местного самоуправления инициирует процедуру добавления адреса в справочник ФИАС в соответствии с требованиями по ведению справочника ФИАС, установленными Федеральной налоговой службой России;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370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lastRenderedPageBreak/>
        <w:t>перечень нежилых объектов капитального строительства, сооружений, расположенных в границах дворовой территории;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площадь дворовой территории в квадратных метрах (не благоустраиваемая, а общая), округление до целого числа;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399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площадь зданий, строений, сооружений, расположенных в границах территории, </w:t>
      </w:r>
      <w:proofErr w:type="gramStart"/>
      <w:r w:rsidRPr="000B1ADB">
        <w:rPr>
          <w:sz w:val="28"/>
          <w:szCs w:val="28"/>
        </w:rPr>
        <w:t>округленное</w:t>
      </w:r>
      <w:proofErr w:type="gramEnd"/>
      <w:r w:rsidRPr="000B1ADB">
        <w:rPr>
          <w:sz w:val="28"/>
          <w:szCs w:val="28"/>
        </w:rPr>
        <w:t xml:space="preserve"> до целого числа;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375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информация о правообладателях земельных участков, находящихся в границах дворовой территории. </w:t>
      </w:r>
      <w:proofErr w:type="gramStart"/>
      <w:r w:rsidRPr="000B1ADB">
        <w:rPr>
          <w:sz w:val="28"/>
          <w:szCs w:val="28"/>
        </w:rPr>
        <w:t>В случае если земельный участок относится к общему имуществу собственников помещений в многоквартирных домах рекомендуется указать об этом, не перечисляя собственника каждой квартиры, расположенное в таком многоквартирном доме, при этом указать один из вариантов: муниципальное, государственное, неразграниченное, частное, в форме общедомового имущества с указанием адреса или общего имущества собственников помещений в многоквартирных домах с указанием адреса);</w:t>
      </w:r>
      <w:proofErr w:type="gramEnd"/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255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655D6D" w:rsidRPr="000B1ADB" w:rsidRDefault="00655D6D" w:rsidP="00655D6D">
      <w:pPr>
        <w:pStyle w:val="2"/>
        <w:numPr>
          <w:ilvl w:val="0"/>
          <w:numId w:val="10"/>
        </w:numPr>
        <w:shd w:val="clear" w:color="auto" w:fill="auto"/>
        <w:tabs>
          <w:tab w:val="left" w:pos="24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в пределах дворовой территории в соответствии с пунктом 5.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3. Инвентаризация общественных территорий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3.1. По итогам проведения инвентаризации общественной территории, в том числе находящейся на территории объектов индивидуального жилищного строительства, необходимо получить следующие характеристики:</w:t>
      </w:r>
    </w:p>
    <w:p w:rsidR="00655D6D" w:rsidRPr="000B1ADB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370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координаты центра общественной территории и координаты границы общественной территории в системах координат (например, в системах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СК-42);</w:t>
      </w:r>
    </w:p>
    <w:p w:rsidR="00655D6D" w:rsidRPr="000B1ADB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217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вид общественной территории (площадь, набережная, парк, пляж и т.д.);</w:t>
      </w:r>
    </w:p>
    <w:p w:rsidR="00655D6D" w:rsidRPr="000B1ADB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217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площадь общественной территории в квадратных метрах;</w:t>
      </w:r>
    </w:p>
    <w:p w:rsidR="00655D6D" w:rsidRPr="000B1ADB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236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655D6D" w:rsidRPr="000B1ADB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226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информация о правообладателях земельных участков, образующих общественную территорию;</w:t>
      </w:r>
    </w:p>
    <w:p w:rsidR="00655D6D" w:rsidRPr="000B1ADB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231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зоны);</w:t>
      </w:r>
    </w:p>
    <w:p w:rsidR="00655D6D" w:rsidRPr="00D21179" w:rsidRDefault="00655D6D" w:rsidP="00655D6D">
      <w:pPr>
        <w:pStyle w:val="2"/>
        <w:numPr>
          <w:ilvl w:val="0"/>
          <w:numId w:val="11"/>
        </w:numPr>
        <w:shd w:val="clear" w:color="auto" w:fill="auto"/>
        <w:tabs>
          <w:tab w:val="left" w:pos="22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в пределах общественной территории в соответствии с пунктом 5.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480"/>
        <w:jc w:val="both"/>
        <w:rPr>
          <w:b/>
          <w:sz w:val="28"/>
          <w:szCs w:val="28"/>
        </w:rPr>
      </w:pP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48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 xml:space="preserve">4. Инвентаризация объектов </w:t>
      </w:r>
      <w:proofErr w:type="gramStart"/>
      <w:r w:rsidRPr="000B1ADB">
        <w:rPr>
          <w:b/>
          <w:sz w:val="28"/>
          <w:szCs w:val="28"/>
        </w:rPr>
        <w:t>индивидуального</w:t>
      </w:r>
      <w:proofErr w:type="gramEnd"/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48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жилищного строительства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4.1. Ввиду ограниченного доступа к территориям и объектам, инвентаризация объектов индивидуального жилищного строительства проводится в упрощенном порядке.</w:t>
      </w:r>
    </w:p>
    <w:p w:rsidR="00655D6D" w:rsidRPr="000B1ADB" w:rsidRDefault="00655D6D" w:rsidP="00655D6D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lastRenderedPageBreak/>
        <w:t xml:space="preserve"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</w:t>
      </w:r>
      <w:proofErr w:type="gramStart"/>
      <w:r w:rsidRPr="000B1ADB">
        <w:rPr>
          <w:sz w:val="28"/>
          <w:szCs w:val="28"/>
        </w:rPr>
        <w:t xml:space="preserve">По результатам мероприятия по инвентаризации уровня благоустройства индивидуальных жилых домов и земельных участков, предоставленных для их размещения, с собственниками (пользователями) указанных домов (собственниками (землепользователями) земельных участков должно быть заключено соглашений об их благоустройстве не позднее </w:t>
      </w:r>
      <w:r w:rsidR="00AE6065">
        <w:rPr>
          <w:sz w:val="28"/>
          <w:szCs w:val="28"/>
        </w:rPr>
        <w:t xml:space="preserve">последнего </w:t>
      </w:r>
      <w:r w:rsidRPr="000B1ADB">
        <w:rPr>
          <w:sz w:val="28"/>
          <w:szCs w:val="28"/>
        </w:rPr>
        <w:t>года</w:t>
      </w:r>
      <w:r w:rsidR="00AE6065">
        <w:rPr>
          <w:sz w:val="28"/>
          <w:szCs w:val="28"/>
        </w:rPr>
        <w:t xml:space="preserve"> реализации программы</w:t>
      </w:r>
      <w:r w:rsidRPr="000B1ADB">
        <w:rPr>
          <w:sz w:val="28"/>
          <w:szCs w:val="28"/>
        </w:rPr>
        <w:t xml:space="preserve"> в соответствии с требованиями утвержденных в муниципальном образовании правил благоустройства.</w:t>
      </w:r>
      <w:proofErr w:type="gramEnd"/>
    </w:p>
    <w:p w:rsidR="00655D6D" w:rsidRPr="000B1ADB" w:rsidRDefault="00655D6D" w:rsidP="00655D6D">
      <w:pPr>
        <w:pStyle w:val="2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:rsidR="00655D6D" w:rsidRPr="000B1ADB" w:rsidRDefault="00655D6D" w:rsidP="00655D6D">
      <w:pPr>
        <w:pStyle w:val="2"/>
        <w:numPr>
          <w:ilvl w:val="0"/>
          <w:numId w:val="12"/>
        </w:numPr>
        <w:shd w:val="clear" w:color="auto" w:fill="auto"/>
        <w:tabs>
          <w:tab w:val="left" w:pos="23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состояние фасада объекта индивидуального жилищного строительства (в нормативном состоянии /не в нормативном состоянии);</w:t>
      </w:r>
    </w:p>
    <w:p w:rsidR="00655D6D" w:rsidRPr="000B1ADB" w:rsidRDefault="00655D6D" w:rsidP="00655D6D">
      <w:pPr>
        <w:pStyle w:val="2"/>
        <w:numPr>
          <w:ilvl w:val="0"/>
          <w:numId w:val="12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состояние придомовой территории (</w:t>
      </w:r>
      <w:proofErr w:type="gramStart"/>
      <w:r w:rsidRPr="000B1ADB">
        <w:rPr>
          <w:sz w:val="28"/>
          <w:szCs w:val="28"/>
        </w:rPr>
        <w:t>требует благоустройства /не требует</w:t>
      </w:r>
      <w:proofErr w:type="gramEnd"/>
      <w:r w:rsidRPr="000B1ADB">
        <w:rPr>
          <w:sz w:val="28"/>
          <w:szCs w:val="28"/>
        </w:rPr>
        <w:t xml:space="preserve"> благоустройства);</w:t>
      </w:r>
    </w:p>
    <w:p w:rsidR="00655D6D" w:rsidRPr="000B1ADB" w:rsidRDefault="00655D6D" w:rsidP="00655D6D">
      <w:pPr>
        <w:pStyle w:val="2"/>
        <w:numPr>
          <w:ilvl w:val="0"/>
          <w:numId w:val="12"/>
        </w:numPr>
        <w:shd w:val="clear" w:color="auto" w:fill="auto"/>
        <w:tabs>
          <w:tab w:val="left" w:pos="22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информация о правообладателях объектов индивидуального жилищного строительства и придомовых земельных участков;</w:t>
      </w:r>
    </w:p>
    <w:p w:rsidR="00655D6D" w:rsidRPr="000B1ADB" w:rsidRDefault="00655D6D" w:rsidP="00655D6D">
      <w:pPr>
        <w:pStyle w:val="2"/>
        <w:numPr>
          <w:ilvl w:val="0"/>
          <w:numId w:val="12"/>
        </w:numPr>
        <w:shd w:val="clear" w:color="auto" w:fill="auto"/>
        <w:tabs>
          <w:tab w:val="left" w:pos="24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информация о подписании соглашения о благоустройстве с собственниками (пользователями) указанных домов, собственниками (землепользователями) земельных участков (с приложением </w:t>
      </w:r>
      <w:proofErr w:type="gramStart"/>
      <w:r w:rsidRPr="000B1ADB">
        <w:rPr>
          <w:sz w:val="28"/>
          <w:szCs w:val="28"/>
        </w:rPr>
        <w:t>скан-копии</w:t>
      </w:r>
      <w:proofErr w:type="gramEnd"/>
      <w:r w:rsidRPr="000B1ADB">
        <w:rPr>
          <w:sz w:val="28"/>
          <w:szCs w:val="28"/>
        </w:rPr>
        <w:t xml:space="preserve"> заключенного соглашения) с указанием сроков завершения благоустройства либо информация об отказе в подписании указного соглашения;</w:t>
      </w:r>
    </w:p>
    <w:p w:rsidR="00655D6D" w:rsidRPr="000B1ADB" w:rsidRDefault="00655D6D" w:rsidP="00655D6D">
      <w:pPr>
        <w:pStyle w:val="2"/>
        <w:numPr>
          <w:ilvl w:val="0"/>
          <w:numId w:val="12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655D6D" w:rsidRDefault="00655D6D" w:rsidP="00655D6D">
      <w:pPr>
        <w:pStyle w:val="2"/>
        <w:numPr>
          <w:ilvl w:val="0"/>
          <w:numId w:val="12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на прилегающей территории.</w:t>
      </w:r>
    </w:p>
    <w:p w:rsidR="008F6CAF" w:rsidRDefault="008F6CAF" w:rsidP="008F6CAF">
      <w:pPr>
        <w:pStyle w:val="2"/>
        <w:shd w:val="clear" w:color="auto" w:fill="auto"/>
        <w:tabs>
          <w:tab w:val="left" w:pos="23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F6CAF" w:rsidRDefault="008F6CAF" w:rsidP="008F6CAF">
      <w:pPr>
        <w:pStyle w:val="2"/>
        <w:shd w:val="clear" w:color="auto" w:fill="auto"/>
        <w:tabs>
          <w:tab w:val="left" w:pos="23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F6CAF" w:rsidRPr="000B1ADB" w:rsidRDefault="008F6CAF" w:rsidP="008F6CAF">
      <w:pPr>
        <w:pStyle w:val="2"/>
        <w:shd w:val="clear" w:color="auto" w:fill="auto"/>
        <w:tabs>
          <w:tab w:val="left" w:pos="23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5.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B1ADB">
        <w:rPr>
          <w:b/>
          <w:sz w:val="28"/>
          <w:szCs w:val="28"/>
        </w:rPr>
        <w:t>редпринимателей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Ввиду ограниченного доступа к территориям и объектам,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проводится в упрощенном порядке.</w:t>
      </w:r>
    </w:p>
    <w:p w:rsidR="00655D6D" w:rsidRPr="000B1ADB" w:rsidRDefault="00655D6D" w:rsidP="00655D6D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547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Инвентаризации подлежат внешний вид фасадов и ограждений, и прилегающая к объектам недвижимого имущества (включая объекты незавершенного строительства) и земельных участков территория. </w:t>
      </w:r>
      <w:proofErr w:type="gramStart"/>
      <w:r w:rsidRPr="000B1ADB">
        <w:rPr>
          <w:sz w:val="28"/>
          <w:szCs w:val="28"/>
        </w:rPr>
        <w:t xml:space="preserve">По результатам мероприятия по инвентаризации уровня благоустройства объектов недвижимого имущества (включая объекты незавершенного </w:t>
      </w:r>
      <w:r w:rsidRPr="000B1ADB">
        <w:rPr>
          <w:sz w:val="28"/>
          <w:szCs w:val="28"/>
        </w:rPr>
        <w:lastRenderedPageBreak/>
        <w:t xml:space="preserve">строительства) и земельных участков, находящихся в собственности (пользовании) юридических лиц и индивидуальных предпринимателей с собственниками указанных объектов недвижимого имущества (включая объекты незавершенного строительства) и земельных участков должно быть заключено соглашение об их благоустройстве, которые подлежат благоустройству не позднее </w:t>
      </w:r>
      <w:r w:rsidR="00AE6065">
        <w:rPr>
          <w:sz w:val="28"/>
          <w:szCs w:val="28"/>
        </w:rPr>
        <w:t>последнего</w:t>
      </w:r>
      <w:r w:rsidRPr="000B1ADB">
        <w:rPr>
          <w:sz w:val="28"/>
          <w:szCs w:val="28"/>
        </w:rPr>
        <w:t xml:space="preserve"> года</w:t>
      </w:r>
      <w:r w:rsidR="00AE6065">
        <w:rPr>
          <w:sz w:val="28"/>
          <w:szCs w:val="28"/>
        </w:rPr>
        <w:t xml:space="preserve"> реализации </w:t>
      </w:r>
      <w:r w:rsidR="00721A34">
        <w:rPr>
          <w:sz w:val="28"/>
          <w:szCs w:val="28"/>
        </w:rPr>
        <w:t>программы</w:t>
      </w:r>
      <w:r w:rsidR="00AE6065">
        <w:rPr>
          <w:sz w:val="28"/>
          <w:szCs w:val="28"/>
        </w:rPr>
        <w:t>,</w:t>
      </w:r>
      <w:r w:rsidRPr="000B1ADB">
        <w:rPr>
          <w:sz w:val="28"/>
          <w:szCs w:val="28"/>
        </w:rPr>
        <w:t xml:space="preserve"> за счет средств указанных лиц</w:t>
      </w:r>
      <w:proofErr w:type="gramEnd"/>
      <w:r w:rsidRPr="000B1ADB">
        <w:rPr>
          <w:sz w:val="28"/>
          <w:szCs w:val="28"/>
        </w:rPr>
        <w:t xml:space="preserve"> в соответствии с заключенными соглашениями с органами местного самоуправления.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5.3. По итогам проведения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необходимо получить следующие характеристики:</w:t>
      </w:r>
    </w:p>
    <w:p w:rsidR="00655D6D" w:rsidRPr="000B1ADB" w:rsidRDefault="00655D6D" w:rsidP="00655D6D">
      <w:pPr>
        <w:pStyle w:val="2"/>
        <w:numPr>
          <w:ilvl w:val="0"/>
          <w:numId w:val="13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состояние фасада объекта объектов недвижимого имущества (в нормативном состоянии /не в нормативном состоянии);</w:t>
      </w:r>
    </w:p>
    <w:p w:rsidR="00655D6D" w:rsidRPr="000B1ADB" w:rsidRDefault="00655D6D" w:rsidP="00655D6D">
      <w:pPr>
        <w:pStyle w:val="2"/>
        <w:numPr>
          <w:ilvl w:val="0"/>
          <w:numId w:val="13"/>
        </w:numPr>
        <w:shd w:val="clear" w:color="auto" w:fill="auto"/>
        <w:tabs>
          <w:tab w:val="left" w:pos="231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состояние прилегающей территории (</w:t>
      </w:r>
      <w:proofErr w:type="gramStart"/>
      <w:r w:rsidRPr="000B1ADB">
        <w:rPr>
          <w:sz w:val="28"/>
          <w:szCs w:val="28"/>
        </w:rPr>
        <w:t>требует благоустройства /не требует</w:t>
      </w:r>
      <w:proofErr w:type="gramEnd"/>
      <w:r w:rsidRPr="000B1ADB">
        <w:rPr>
          <w:sz w:val="28"/>
          <w:szCs w:val="28"/>
        </w:rPr>
        <w:t xml:space="preserve"> благоустройства);</w:t>
      </w:r>
    </w:p>
    <w:p w:rsidR="00655D6D" w:rsidRPr="000B1ADB" w:rsidRDefault="00655D6D" w:rsidP="00655D6D">
      <w:pPr>
        <w:pStyle w:val="2"/>
        <w:numPr>
          <w:ilvl w:val="0"/>
          <w:numId w:val="13"/>
        </w:numPr>
        <w:shd w:val="clear" w:color="auto" w:fill="auto"/>
        <w:tabs>
          <w:tab w:val="left" w:pos="23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информация о правообладателях объектов недвижимого имущества, включая объекты незавершенного строительства, и земельных участков, находящихся в собственности (пользовании) юридических лиц и индивидуальных предпринимателей;</w:t>
      </w:r>
    </w:p>
    <w:p w:rsidR="00655D6D" w:rsidRPr="000B1ADB" w:rsidRDefault="00655D6D" w:rsidP="00655D6D">
      <w:pPr>
        <w:pStyle w:val="2"/>
        <w:numPr>
          <w:ilvl w:val="0"/>
          <w:numId w:val="13"/>
        </w:numPr>
        <w:shd w:val="clear" w:color="auto" w:fill="auto"/>
        <w:tabs>
          <w:tab w:val="left" w:pos="279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информация о подписании соглашения о благоустройстве с юридическими лицами и индивидуальными предпринимателями объектов, в собственности (пользовании) которых находятся объекты недвижимого имущества (включая объекты незавершенного строительства) и земельных участков (с приложением </w:t>
      </w:r>
      <w:proofErr w:type="gramStart"/>
      <w:r w:rsidRPr="000B1ADB">
        <w:rPr>
          <w:sz w:val="28"/>
          <w:szCs w:val="28"/>
        </w:rPr>
        <w:t>скан-копии</w:t>
      </w:r>
      <w:proofErr w:type="gramEnd"/>
      <w:r w:rsidRPr="000B1ADB">
        <w:rPr>
          <w:sz w:val="28"/>
          <w:szCs w:val="28"/>
        </w:rPr>
        <w:t xml:space="preserve"> заключенного соглашения) с указанием сроков завершения благоустройства либо информация об отказе в подписании указного соглашения;</w:t>
      </w:r>
    </w:p>
    <w:p w:rsidR="00655D6D" w:rsidRPr="000B1ADB" w:rsidRDefault="00655D6D" w:rsidP="00655D6D">
      <w:pPr>
        <w:pStyle w:val="2"/>
        <w:numPr>
          <w:ilvl w:val="0"/>
          <w:numId w:val="13"/>
        </w:numPr>
        <w:shd w:val="clear" w:color="auto" w:fill="auto"/>
        <w:tabs>
          <w:tab w:val="left" w:pos="255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655D6D" w:rsidRPr="000B1ADB" w:rsidRDefault="00655D6D" w:rsidP="00655D6D">
      <w:pPr>
        <w:pStyle w:val="2"/>
        <w:numPr>
          <w:ilvl w:val="0"/>
          <w:numId w:val="13"/>
        </w:numPr>
        <w:shd w:val="clear" w:color="auto" w:fill="auto"/>
        <w:tabs>
          <w:tab w:val="left" w:pos="390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на прилегающей территории.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55D6D" w:rsidRDefault="00655D6D" w:rsidP="008F6CAF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6. Описание элементов благоустройства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каждому элементу благоустройства рекомендуется сделать одну или несколько фотографий.</w:t>
      </w:r>
    </w:p>
    <w:p w:rsidR="00655D6D" w:rsidRPr="000B1ADB" w:rsidRDefault="00655D6D" w:rsidP="00655D6D">
      <w:pPr>
        <w:pStyle w:val="2"/>
        <w:numPr>
          <w:ilvl w:val="0"/>
          <w:numId w:val="5"/>
        </w:numPr>
        <w:shd w:val="clear" w:color="auto" w:fill="auto"/>
        <w:tabs>
          <w:tab w:val="left" w:pos="12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По каждому элементу благоустройства рекомендуется указать географические координаты в системах координат (например, в системах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СК-42). В зависимости от геометрических свойств элемента, указываются либо координаты центра элемента благоустройства, либо координаты точек его границы, либо координаты точек ломаной линии. </w:t>
      </w:r>
      <w:proofErr w:type="gramStart"/>
      <w:r w:rsidRPr="000B1ADB">
        <w:rPr>
          <w:sz w:val="28"/>
          <w:szCs w:val="28"/>
        </w:rPr>
        <w:t>Рекомендации по определению типа геометрического объекта для фиксации положения элемента в приведены в пункте 7.</w:t>
      </w:r>
      <w:proofErr w:type="gramEnd"/>
    </w:p>
    <w:p w:rsidR="00655D6D" w:rsidRPr="000B1ADB" w:rsidRDefault="00655D6D" w:rsidP="00655D6D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необходимости, при описании элемента благоустройства могут быть добавлены текстовые комментарии.</w:t>
      </w:r>
    </w:p>
    <w:p w:rsidR="00655D6D" w:rsidRPr="000B1ADB" w:rsidRDefault="00655D6D" w:rsidP="00655D6D">
      <w:pPr>
        <w:pStyle w:val="2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lastRenderedPageBreak/>
        <w:t>По каждому элементу благоустройства должен быть зафиксирован класс и подкласс.</w:t>
      </w:r>
    </w:p>
    <w:p w:rsidR="00655D6D" w:rsidRPr="000B1ADB" w:rsidRDefault="00655D6D" w:rsidP="00655D6D">
      <w:pPr>
        <w:pStyle w:val="2"/>
        <w:numPr>
          <w:ilvl w:val="0"/>
          <w:numId w:val="5"/>
        </w:numPr>
        <w:shd w:val="clear" w:color="auto" w:fill="auto"/>
        <w:tabs>
          <w:tab w:val="left" w:pos="128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каждому элементу благоустройства, расположенному на территории должны быть заполнены характеристики в соответствии с пунктом 8.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7. Рекомендации по определению геометрического объекта для фиксации положения и ра</w:t>
      </w:r>
      <w:r>
        <w:rPr>
          <w:b/>
          <w:sz w:val="28"/>
          <w:szCs w:val="28"/>
        </w:rPr>
        <w:t>змеров элемента благоустройства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</w:t>
      </w:r>
    </w:p>
    <w:p w:rsidR="00655D6D" w:rsidRPr="000B1ADB" w:rsidRDefault="00B914B8" w:rsidP="00655D6D">
      <w:pPr>
        <w:pStyle w:val="2"/>
        <w:numPr>
          <w:ilvl w:val="0"/>
          <w:numId w:val="6"/>
        </w:numPr>
        <w:shd w:val="clear" w:color="auto" w:fill="auto"/>
        <w:tabs>
          <w:tab w:val="left" w:pos="126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55D6D" w:rsidRPr="000B1ADB">
        <w:rPr>
          <w:sz w:val="28"/>
          <w:szCs w:val="28"/>
        </w:rPr>
        <w:t>если значение площади элемента благоустройства в квадратных метрах отнесенное к 2 метрам не превышает протяженности элемента благоустройства, измеренной в метрах, производится фиксация ломаной линии и производится оценка протяженности элемента (например, дорожка, тропинка, ограждение).</w:t>
      </w:r>
    </w:p>
    <w:p w:rsidR="00655D6D" w:rsidRPr="000B1ADB" w:rsidRDefault="00655D6D" w:rsidP="00655D6D">
      <w:pPr>
        <w:pStyle w:val="2"/>
        <w:numPr>
          <w:ilvl w:val="0"/>
          <w:numId w:val="6"/>
        </w:numPr>
        <w:shd w:val="clear" w:color="auto" w:fill="auto"/>
        <w:tabs>
          <w:tab w:val="left" w:pos="113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значение площади элемента благоустройства в квадратных метрах отнесенное к 2 метрам превышает протяженность элемента благоустройства, измеренную в метрах, более чем в 2 раза, производится фиксация точек границы элемента благоустройства и производится оценка площади объекта (например, детская площадка, парковка, спортивная площадка).</w:t>
      </w:r>
    </w:p>
    <w:p w:rsidR="00655D6D" w:rsidRPr="000B1ADB" w:rsidRDefault="00655D6D" w:rsidP="00655D6D">
      <w:pPr>
        <w:pStyle w:val="2"/>
        <w:numPr>
          <w:ilvl w:val="0"/>
          <w:numId w:val="6"/>
        </w:numPr>
        <w:shd w:val="clear" w:color="auto" w:fill="auto"/>
        <w:tabs>
          <w:tab w:val="left" w:pos="113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элемента благоустройства (протяженность в метрах, либо площадь в квадратных метрах).</w:t>
      </w:r>
    </w:p>
    <w:p w:rsidR="00655D6D" w:rsidRPr="000B1ADB" w:rsidRDefault="00655D6D" w:rsidP="00655D6D">
      <w:pPr>
        <w:pStyle w:val="2"/>
        <w:numPr>
          <w:ilvl w:val="0"/>
          <w:numId w:val="6"/>
        </w:numPr>
        <w:shd w:val="clear" w:color="auto" w:fill="auto"/>
        <w:tabs>
          <w:tab w:val="left" w:pos="1201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на территориально обособленном участке дворовой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8. Классификация и атрибуты элементов благоустройства.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8.1. Элементы благоустройства дворовых и общественных территорий рекомендуется разделить на классы и подклассы. Перечень классов и подклассов устанавливается субъектом Российской Федерации в зависимости от региональных особенностей.</w:t>
      </w:r>
    </w:p>
    <w:p w:rsidR="00655D6D" w:rsidRPr="000B1ADB" w:rsidRDefault="00655D6D" w:rsidP="00655D6D">
      <w:pPr>
        <w:pStyle w:val="2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8.2. Для каждого подкласса элементов благоустройства в зависимости от региональных особенностей субъектом Российской Федерации устанавливается перечень характеристик, обязательных к заполнению.</w:t>
      </w:r>
    </w:p>
    <w:p w:rsidR="00655D6D" w:rsidRDefault="00655D6D" w:rsidP="00655D6D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655D6D" w:rsidRDefault="00655D6D" w:rsidP="00655D6D">
      <w:pPr>
        <w:pStyle w:val="a3"/>
        <w:spacing w:after="0"/>
        <w:rPr>
          <w:sz w:val="28"/>
          <w:szCs w:val="28"/>
        </w:rPr>
      </w:pPr>
    </w:p>
    <w:p w:rsidR="00A24E91" w:rsidRDefault="00A24E91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4B8" w:rsidRDefault="00B914B8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4B8" w:rsidRDefault="00B914B8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D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55D6D" w:rsidRDefault="00A202CD" w:rsidP="00655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Доволенского</w:t>
      </w:r>
      <w:r w:rsidR="00655D6D" w:rsidRPr="00FF4D7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55D6D" w:rsidRDefault="00655D6D" w:rsidP="00655D6D">
      <w:pPr>
        <w:pStyle w:val="a3"/>
        <w:spacing w:after="0"/>
        <w:jc w:val="right"/>
        <w:rPr>
          <w:sz w:val="28"/>
          <w:szCs w:val="28"/>
        </w:rPr>
      </w:pPr>
      <w:r w:rsidRPr="00FF4D7B">
        <w:t xml:space="preserve">от </w:t>
      </w:r>
      <w:r w:rsidR="007D40EB">
        <w:t>11</w:t>
      </w:r>
      <w:r w:rsidRPr="00FF4D7B">
        <w:t>.0</w:t>
      </w:r>
      <w:r w:rsidR="007D40EB">
        <w:t>2</w:t>
      </w:r>
      <w:r w:rsidR="000B6AB0">
        <w:t>.2022</w:t>
      </w:r>
      <w:r w:rsidRPr="00FF4D7B">
        <w:t xml:space="preserve"> № </w:t>
      </w:r>
      <w:r w:rsidR="007D40EB">
        <w:t>14</w:t>
      </w:r>
    </w:p>
    <w:p w:rsidR="00655D6D" w:rsidRDefault="00655D6D" w:rsidP="00655D6D">
      <w:pPr>
        <w:pStyle w:val="a3"/>
        <w:spacing w:after="0"/>
        <w:rPr>
          <w:sz w:val="28"/>
          <w:szCs w:val="28"/>
        </w:rPr>
      </w:pPr>
    </w:p>
    <w:p w:rsidR="00655D6D" w:rsidRPr="00FB122F" w:rsidRDefault="00B914B8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B914B8">
        <w:rPr>
          <w:rFonts w:ascii="Times New Roman" w:hAnsi="Times New Roman" w:cs="Times New Roman"/>
          <w:sz w:val="20"/>
          <w:szCs w:val="20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Формирование </w:t>
      </w:r>
    </w:p>
    <w:p w:rsidR="00655D6D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современной городской среды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655D6D" w:rsidRDefault="00B914B8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Доволенского</w:t>
      </w:r>
      <w:r w:rsidR="00655D6D"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Доволенского</w:t>
      </w:r>
      <w:r w:rsidR="00655D6D" w:rsidRPr="00FB122F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655D6D" w:rsidRPr="00FB122F" w:rsidRDefault="00655D6D" w:rsidP="00655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FB122F">
        <w:rPr>
          <w:rFonts w:ascii="Times New Roman" w:hAnsi="Times New Roman" w:cs="Times New Roman"/>
          <w:sz w:val="20"/>
          <w:szCs w:val="20"/>
        </w:rPr>
        <w:t>овосибирской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B122F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B122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655D6D" w:rsidRDefault="00655D6D" w:rsidP="00655D6D">
      <w:pPr>
        <w:pStyle w:val="a3"/>
        <w:spacing w:after="0"/>
        <w:rPr>
          <w:color w:val="000000" w:themeColor="text1"/>
          <w:sz w:val="28"/>
          <w:szCs w:val="28"/>
        </w:rPr>
      </w:pPr>
    </w:p>
    <w:p w:rsidR="00655D6D" w:rsidRPr="007B0473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73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655D6D" w:rsidRPr="007B0473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473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AE6065">
        <w:rPr>
          <w:rFonts w:ascii="Times New Roman" w:hAnsi="Times New Roman" w:cs="Times New Roman"/>
          <w:b/>
          <w:sz w:val="28"/>
          <w:szCs w:val="28"/>
        </w:rPr>
        <w:t xml:space="preserve">последнего </w:t>
      </w:r>
      <w:r w:rsidRPr="007B0473">
        <w:rPr>
          <w:rFonts w:ascii="Times New Roman" w:hAnsi="Times New Roman" w:cs="Times New Roman"/>
          <w:b/>
          <w:sz w:val="28"/>
          <w:szCs w:val="28"/>
        </w:rPr>
        <w:t>года</w:t>
      </w:r>
      <w:r w:rsidR="00AE6065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Pr="007B0473">
        <w:rPr>
          <w:rFonts w:ascii="Times New Roman" w:hAnsi="Times New Roman" w:cs="Times New Roman"/>
          <w:b/>
          <w:sz w:val="28"/>
          <w:szCs w:val="28"/>
        </w:rPr>
        <w:t xml:space="preserve">, за счет средств указанных лиц в соответствии с соглашениями, заключенными с администрацией </w:t>
      </w:r>
      <w:r w:rsidR="00AE6065">
        <w:rPr>
          <w:rFonts w:ascii="Times New Roman" w:hAnsi="Times New Roman" w:cs="Times New Roman"/>
          <w:b/>
          <w:sz w:val="28"/>
          <w:szCs w:val="28"/>
        </w:rPr>
        <w:t>Доволенского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AE6065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Pr="007B047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области*</w:t>
      </w:r>
    </w:p>
    <w:p w:rsidR="00655D6D" w:rsidRPr="007B0473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D6D" w:rsidRPr="007B0473" w:rsidRDefault="00655D6D" w:rsidP="00655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6666"/>
        <w:gridCol w:w="1948"/>
      </w:tblGrid>
      <w:tr w:rsidR="00655D6D" w:rsidRPr="007B0473" w:rsidTr="00E6001D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55D6D" w:rsidRPr="007B0473" w:rsidTr="00E6001D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D6D" w:rsidRPr="007B0473" w:rsidTr="00E6001D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D6D" w:rsidRPr="007B0473" w:rsidTr="00E6001D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6D" w:rsidRPr="007B0473" w:rsidRDefault="00655D6D" w:rsidP="00E60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D6D" w:rsidRPr="007B0473" w:rsidRDefault="00655D6D" w:rsidP="00655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D6D" w:rsidRPr="007B0473" w:rsidRDefault="00655D6D" w:rsidP="00655D6D">
      <w:pPr>
        <w:pStyle w:val="a4"/>
        <w:spacing w:line="240" w:lineRule="auto"/>
        <w:rPr>
          <w:rFonts w:ascii="Times New Roman" w:hAnsi="Times New Roman" w:cs="Times New Roman"/>
        </w:rPr>
      </w:pPr>
    </w:p>
    <w:p w:rsidR="00655D6D" w:rsidRPr="0081177C" w:rsidRDefault="00655D6D" w:rsidP="00655D6D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177C">
        <w:rPr>
          <w:rFonts w:ascii="Times New Roman" w:hAnsi="Times New Roman" w:cs="Times New Roman"/>
          <w:sz w:val="20"/>
          <w:szCs w:val="20"/>
        </w:rPr>
        <w:t>* Адресный перечень может уточняться по мере поступления заявок на включение в Муниципальную программу»</w:t>
      </w:r>
    </w:p>
    <w:p w:rsidR="00655D6D" w:rsidRPr="007B0473" w:rsidRDefault="00655D6D" w:rsidP="00655D6D">
      <w:pPr>
        <w:pStyle w:val="a3"/>
        <w:spacing w:after="0"/>
        <w:rPr>
          <w:color w:val="000000" w:themeColor="text1"/>
          <w:sz w:val="28"/>
          <w:szCs w:val="28"/>
        </w:rPr>
      </w:pPr>
    </w:p>
    <w:p w:rsidR="00655D6D" w:rsidRPr="00330378" w:rsidRDefault="00655D6D" w:rsidP="0065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6D" w:rsidRDefault="00655D6D" w:rsidP="00655D6D">
      <w:pPr>
        <w:spacing w:after="0" w:line="240" w:lineRule="auto"/>
      </w:pPr>
    </w:p>
    <w:p w:rsidR="005C4207" w:rsidRDefault="005C4207"/>
    <w:sectPr w:rsidR="005C4207" w:rsidSect="001445B6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FD" w:rsidRDefault="008603FD" w:rsidP="000B6AB0">
      <w:pPr>
        <w:spacing w:after="0" w:line="240" w:lineRule="auto"/>
      </w:pPr>
      <w:r>
        <w:separator/>
      </w:r>
    </w:p>
  </w:endnote>
  <w:endnote w:type="continuationSeparator" w:id="0">
    <w:p w:rsidR="008603FD" w:rsidRDefault="008603FD" w:rsidP="000B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 Bol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FD" w:rsidRDefault="008603FD" w:rsidP="000B6AB0">
      <w:pPr>
        <w:spacing w:after="0" w:line="240" w:lineRule="auto"/>
      </w:pPr>
      <w:r>
        <w:separator/>
      </w:r>
    </w:p>
  </w:footnote>
  <w:footnote w:type="continuationSeparator" w:id="0">
    <w:p w:rsidR="008603FD" w:rsidRDefault="008603FD" w:rsidP="000B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B0" w:rsidRPr="000B6AB0" w:rsidRDefault="007D40EB" w:rsidP="000B6AB0">
    <w:pPr>
      <w:pStyle w:val="a8"/>
      <w:tabs>
        <w:tab w:val="clear" w:pos="4677"/>
        <w:tab w:val="clear" w:pos="9355"/>
        <w:tab w:val="left" w:pos="7950"/>
      </w:tabs>
      <w:rPr>
        <w:rFonts w:ascii="Times New Roman" w:hAnsi="Times New Roman" w:cs="Times New Roman"/>
        <w:b/>
        <w:sz w:val="24"/>
        <w:szCs w:val="24"/>
      </w:rPr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F53"/>
    <w:multiLevelType w:val="multilevel"/>
    <w:tmpl w:val="F000D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B1420"/>
    <w:multiLevelType w:val="multilevel"/>
    <w:tmpl w:val="A66CEC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625A0"/>
    <w:multiLevelType w:val="multilevel"/>
    <w:tmpl w:val="460485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E6CE6"/>
    <w:multiLevelType w:val="multilevel"/>
    <w:tmpl w:val="2160CAD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E5ABF"/>
    <w:multiLevelType w:val="hybridMultilevel"/>
    <w:tmpl w:val="FC7CD08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6401F4D"/>
    <w:multiLevelType w:val="multilevel"/>
    <w:tmpl w:val="1FE864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D11073"/>
    <w:multiLevelType w:val="multilevel"/>
    <w:tmpl w:val="65A036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DF28A8"/>
    <w:multiLevelType w:val="hybridMultilevel"/>
    <w:tmpl w:val="926A8B4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6992545C"/>
    <w:multiLevelType w:val="multilevel"/>
    <w:tmpl w:val="333628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9F7803"/>
    <w:multiLevelType w:val="hybridMultilevel"/>
    <w:tmpl w:val="ACC81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1016B"/>
    <w:multiLevelType w:val="hybridMultilevel"/>
    <w:tmpl w:val="41584A9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7DF871D3"/>
    <w:multiLevelType w:val="multilevel"/>
    <w:tmpl w:val="D3C61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064FD1"/>
    <w:multiLevelType w:val="hybridMultilevel"/>
    <w:tmpl w:val="7B54EA2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CAD"/>
    <w:rsid w:val="00014CAD"/>
    <w:rsid w:val="00041F72"/>
    <w:rsid w:val="000B6AB0"/>
    <w:rsid w:val="000D64B5"/>
    <w:rsid w:val="00221096"/>
    <w:rsid w:val="005351D9"/>
    <w:rsid w:val="005A2512"/>
    <w:rsid w:val="005C4207"/>
    <w:rsid w:val="005D6209"/>
    <w:rsid w:val="00655D6D"/>
    <w:rsid w:val="00721A34"/>
    <w:rsid w:val="007439BD"/>
    <w:rsid w:val="0079394E"/>
    <w:rsid w:val="007C42E5"/>
    <w:rsid w:val="007D40EB"/>
    <w:rsid w:val="00843E3B"/>
    <w:rsid w:val="008603FD"/>
    <w:rsid w:val="008F6CAF"/>
    <w:rsid w:val="00947472"/>
    <w:rsid w:val="00A202CD"/>
    <w:rsid w:val="00A24E91"/>
    <w:rsid w:val="00AE6065"/>
    <w:rsid w:val="00B914B8"/>
    <w:rsid w:val="00B95BF9"/>
    <w:rsid w:val="00D80073"/>
    <w:rsid w:val="00DF097A"/>
    <w:rsid w:val="00FA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D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55D6D"/>
    <w:pPr>
      <w:spacing w:after="0" w:line="312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55D6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Основной текст_"/>
    <w:basedOn w:val="a0"/>
    <w:link w:val="2"/>
    <w:rsid w:val="00655D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655D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655D6D"/>
    <w:pPr>
      <w:shd w:val="clear" w:color="auto" w:fill="FFFFFF"/>
      <w:spacing w:after="120" w:line="0" w:lineRule="atLeast"/>
      <w:ind w:hanging="1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55D6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99"/>
    <w:qFormat/>
    <w:rsid w:val="00655D6D"/>
    <w:rPr>
      <w:rFonts w:ascii="OpenSans Bold" w:hAnsi="OpenSans Bold" w:hint="default"/>
      <w:b/>
      <w:bCs/>
    </w:rPr>
  </w:style>
  <w:style w:type="paragraph" w:styleId="a8">
    <w:name w:val="header"/>
    <w:basedOn w:val="a"/>
    <w:link w:val="a9"/>
    <w:uiPriority w:val="99"/>
    <w:unhideWhenUsed/>
    <w:rsid w:val="000B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AB0"/>
  </w:style>
  <w:style w:type="paragraph" w:styleId="aa">
    <w:name w:val="footer"/>
    <w:basedOn w:val="a"/>
    <w:link w:val="ab"/>
    <w:uiPriority w:val="99"/>
    <w:unhideWhenUsed/>
    <w:rsid w:val="000B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AB0"/>
  </w:style>
  <w:style w:type="paragraph" w:styleId="ac">
    <w:name w:val="Balloon Text"/>
    <w:basedOn w:val="a"/>
    <w:link w:val="ad"/>
    <w:uiPriority w:val="99"/>
    <w:semiHidden/>
    <w:unhideWhenUsed/>
    <w:rsid w:val="000B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D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55D6D"/>
    <w:pPr>
      <w:spacing w:after="0" w:line="312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55D6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Основной текст_"/>
    <w:basedOn w:val="a0"/>
    <w:link w:val="2"/>
    <w:rsid w:val="00655D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655D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655D6D"/>
    <w:pPr>
      <w:shd w:val="clear" w:color="auto" w:fill="FFFFFF"/>
      <w:spacing w:after="120" w:line="0" w:lineRule="atLeast"/>
      <w:ind w:hanging="1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55D6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99"/>
    <w:qFormat/>
    <w:rsid w:val="00655D6D"/>
    <w:rPr>
      <w:rFonts w:ascii="OpenSans Bold" w:hAnsi="OpenSans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cp:lastPrinted>2022-02-11T08:49:00Z</cp:lastPrinted>
  <dcterms:created xsi:type="dcterms:W3CDTF">2020-04-09T07:40:00Z</dcterms:created>
  <dcterms:modified xsi:type="dcterms:W3CDTF">2022-03-18T05:43:00Z</dcterms:modified>
</cp:coreProperties>
</file>