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D57074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   2020 года, и результаты их рассмотрения</w:t>
      </w:r>
    </w:p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27F" w:rsidRDefault="00AC227F" w:rsidP="00AC22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D5707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4043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40439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1 обращение ; за     </w:t>
      </w:r>
      <w:r w:rsidR="00404390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  2019– 3 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40439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 2020-  0 обращений ; за   </w:t>
      </w:r>
      <w:r w:rsidR="00404390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2019 – 0 обращений  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4043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обращений;  </w:t>
      </w:r>
      <w:r w:rsidR="00404390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2019 года  – </w:t>
      </w:r>
      <w:r w:rsidR="004043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404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- 1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404390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2020-  1  обращение ; за   </w:t>
      </w:r>
      <w:r w:rsidR="00404390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 2019 года   –  </w:t>
      </w:r>
      <w:r w:rsidR="004043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233670" cy="2070735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 </w:t>
      </w:r>
      <w:r w:rsidR="0040439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4043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2019 –0 );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</w:t>
      </w:r>
      <w:r w:rsidR="00404390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2020 -0;в  </w:t>
      </w:r>
      <w:r w:rsidR="00404390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40439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2020- 0; в  </w:t>
      </w:r>
      <w:r w:rsidR="004043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предложения – 0 (</w:t>
      </w:r>
      <w:r w:rsidR="00404390">
        <w:rPr>
          <w:rFonts w:ascii="Times New Roman" w:hAnsi="Times New Roman"/>
          <w:sz w:val="28"/>
          <w:szCs w:val="28"/>
        </w:rPr>
        <w:t>в августе  2020- 0; в  сентябре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404390">
        <w:rPr>
          <w:rFonts w:ascii="Times New Roman" w:hAnsi="Times New Roman"/>
          <w:sz w:val="28"/>
          <w:szCs w:val="28"/>
        </w:rPr>
        <w:t>в августе  2020- 0; в  сентябре   2019 – 0)</w:t>
      </w:r>
      <w:r>
        <w:rPr>
          <w:rFonts w:ascii="Times New Roman" w:hAnsi="Times New Roman"/>
          <w:sz w:val="28"/>
          <w:szCs w:val="28"/>
        </w:rPr>
        <w:t>.</w:t>
      </w:r>
      <w:bookmarkStart w:id="0" w:name="_MON_1530446487"/>
      <w:bookmarkEnd w:id="0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381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Вопросы, поднимаемые гражданами в письменных обращениях,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404390">
        <w:rPr>
          <w:rFonts w:ascii="Times New Roman" w:hAnsi="Times New Roman"/>
          <w:sz w:val="28"/>
          <w:szCs w:val="28"/>
        </w:rPr>
        <w:t xml:space="preserve">в августе  2020- 0; в  сентябре   2019 – 0); </w:t>
      </w:r>
      <w:r>
        <w:rPr>
          <w:rFonts w:ascii="Times New Roman" w:hAnsi="Times New Roman"/>
          <w:sz w:val="28"/>
          <w:szCs w:val="28"/>
        </w:rPr>
        <w:t xml:space="preserve">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404390">
        <w:rPr>
          <w:rFonts w:ascii="Times New Roman" w:hAnsi="Times New Roman"/>
          <w:sz w:val="28"/>
          <w:szCs w:val="28"/>
        </w:rPr>
        <w:t xml:space="preserve">в августе  2020- 0; в  сентябре   2019 – 0); 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252BA7">
        <w:rPr>
          <w:rFonts w:ascii="Times New Roman" w:hAnsi="Times New Roman"/>
          <w:sz w:val="28"/>
          <w:szCs w:val="28"/>
        </w:rPr>
        <w:t>в августе  2020- 0; в  сентябре   2019 – 0);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252BA7">
        <w:rPr>
          <w:rFonts w:ascii="Times New Roman" w:hAnsi="Times New Roman"/>
          <w:sz w:val="28"/>
          <w:szCs w:val="28"/>
        </w:rPr>
        <w:t>в августе  2020- 0; в  сентябре   2019 – 0);</w:t>
      </w:r>
      <w:r>
        <w:rPr>
          <w:rFonts w:ascii="Times New Roman" w:hAnsi="Times New Roman"/>
          <w:sz w:val="28"/>
          <w:szCs w:val="28"/>
        </w:rPr>
        <w:t xml:space="preserve"> (оборона; безопасность и охрана правопорядка; правосудие);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252BA7">
        <w:rPr>
          <w:rFonts w:ascii="Times New Roman" w:hAnsi="Times New Roman"/>
          <w:sz w:val="28"/>
          <w:szCs w:val="28"/>
        </w:rPr>
        <w:t>в августе  2020- 0; в  сентябре   2019 – 0);</w:t>
      </w:r>
      <w:r>
        <w:rPr>
          <w:rFonts w:ascii="Times New Roman" w:hAnsi="Times New Roman"/>
          <w:sz w:val="28"/>
          <w:szCs w:val="28"/>
        </w:rPr>
        <w:t xml:space="preserve">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письменных обращений граждан в 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года: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252BA7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2020 г -0 обращений; 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252BA7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2020г -0 обращений; в    </w:t>
      </w:r>
      <w:r w:rsidR="00252BA7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>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52BA7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2020 г –0  обращений ; в 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</w:t>
      </w:r>
      <w:r w:rsidR="00252BA7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2020 – 0 обращений;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2019 – </w:t>
      </w:r>
      <w:r w:rsidR="00252B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обращения).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</w:t>
      </w:r>
      <w:r w:rsidR="00252B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2B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52BA7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2020-1 обращение; в  </w:t>
      </w:r>
      <w:r w:rsidR="00252BA7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2019 – </w:t>
      </w:r>
      <w:r w:rsidR="00252BA7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1 (в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1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252BA7">
        <w:rPr>
          <w:rFonts w:ascii="Times New Roman" w:hAnsi="Times New Roman"/>
          <w:sz w:val="28"/>
          <w:szCs w:val="28"/>
        </w:rPr>
        <w:t>сентябре     2019 – 1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2020г – 0 обращений ; в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52BA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2019 – 0).</w:t>
      </w:r>
      <w:bookmarkStart w:id="2" w:name="_MON_1530447940"/>
      <w:bookmarkEnd w:id="2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8042D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 обращений ; в   </w:t>
      </w:r>
      <w:r w:rsidR="008042DB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8042D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2020 – 0 обращений; в  </w:t>
      </w:r>
      <w:r w:rsidR="008042DB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8042D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2020  – 0 обращений ; в   </w:t>
      </w:r>
      <w:r w:rsidR="008042DB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2019–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F529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( в  </w:t>
      </w:r>
      <w:r w:rsidR="008042D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8042DB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2019 – </w:t>
      </w:r>
      <w:r w:rsidR="008042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042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жильем -1 обращение ( в  </w:t>
      </w:r>
      <w:r w:rsidR="00F529C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1 обращение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F529C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2019 – </w:t>
      </w:r>
      <w:r w:rsidR="00F529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529C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AC227F" w:rsidRDefault="00AC227F" w:rsidP="00AC227F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</w:t>
      </w:r>
      <w:r w:rsidR="00F529C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529C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F529C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обращени</w:t>
      </w:r>
      <w:r w:rsidR="00F529C1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F529C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</w:t>
      </w:r>
      <w:r w:rsidR="00F529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обращение; в   </w:t>
      </w:r>
      <w:r w:rsidR="00F529C1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   2019 – </w:t>
      </w:r>
      <w:r w:rsidR="00F529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обращения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F529C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2020 -0 обращений; в   </w:t>
      </w:r>
      <w:r w:rsidR="00F529C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2019 –0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rPr>
          <w:rFonts w:ascii="Calibri" w:hAnsi="Calibri"/>
        </w:rPr>
      </w:pPr>
    </w:p>
    <w:p w:rsidR="00236560" w:rsidRDefault="00236560"/>
    <w:sectPr w:rsidR="00236560" w:rsidSect="00F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27F"/>
    <w:rsid w:val="00236560"/>
    <w:rsid w:val="00252BA7"/>
    <w:rsid w:val="00404390"/>
    <w:rsid w:val="008042DB"/>
    <w:rsid w:val="00AC227F"/>
    <w:rsid w:val="00D57074"/>
    <w:rsid w:val="00F427C5"/>
    <w:rsid w:val="00F5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22">
                <a:latin typeface="Times New Roman" pitchFamily="18" charset="0"/>
                <a:cs typeface="Times New Roman" pitchFamily="18" charset="0"/>
              </a:defRPr>
            </a:pPr>
            <a:r>
              <a:rPr lang="ru-RU" sz="73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598188093248"/>
          <c:y val="1.2678737095948007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75"/>
          <c:w val="0.91003257083501221"/>
          <c:h val="0.71652379138091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63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58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8541">
                  <a:noFill/>
                </a:ln>
              </c:spPr>
            </c:dLbl>
            <c:dLbl>
              <c:idx val="1"/>
              <c:layout>
                <c:manualLayout>
                  <c:x val="-5.640587061448777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3E-3"/>
                  <c:y val="-9.925558312655099E-3"/>
                </c:manualLayout>
              </c:layout>
              <c:showVal val="1"/>
            </c:dLbl>
            <c:dLbl>
              <c:idx val="3"/>
              <c:layout>
                <c:manualLayout>
                  <c:x val="-4.1616286728204718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4037E-3"/>
                  <c:y val="-6.8285757084335322E-3"/>
                </c:manualLayout>
              </c:layout>
              <c:showVal val="1"/>
            </c:dLbl>
            <c:dLbl>
              <c:idx val="5"/>
              <c:layout>
                <c:manualLayout>
                  <c:x val="-6.2421972534332116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54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91E-2"/>
                </c:manualLayout>
              </c:layout>
              <c:showVal val="1"/>
            </c:dLbl>
            <c:dLbl>
              <c:idx val="2"/>
              <c:layout>
                <c:manualLayout>
                  <c:x val="8.9245398632286504E-3"/>
                  <c:y val="-1.0136834632643626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86E-3"/>
                </c:manualLayout>
              </c:layout>
              <c:showVal val="1"/>
            </c:dLbl>
            <c:dLbl>
              <c:idx val="4"/>
              <c:layout>
                <c:manualLayout>
                  <c:x val="7.1446125414098526E-3"/>
                  <c:y val="-1.9851116625310247E-2"/>
                </c:manualLayout>
              </c:layout>
              <c:showVal val="1"/>
            </c:dLbl>
            <c:dLbl>
              <c:idx val="5"/>
              <c:layout>
                <c:manualLayout>
                  <c:x val="1.0403662089055202E-2"/>
                  <c:y val="-6.6170388751034493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85E-2"/>
                  <c:y val="-9.925558312655099E-3"/>
                </c:manualLayout>
              </c:layout>
              <c:showVal val="1"/>
            </c:dLbl>
            <c:dLbl>
              <c:idx val="1"/>
              <c:layout>
                <c:manualLayout>
                  <c:x val="1.6645859342488512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64E-2"/>
                  <c:y val="9.925558312655099E-3"/>
                </c:manualLayout>
              </c:layout>
              <c:showVal val="1"/>
            </c:dLbl>
            <c:dLbl>
              <c:idx val="3"/>
              <c:layout>
                <c:manualLayout>
                  <c:x val="1.8726591760299564E-2"/>
                  <c:y val="3.3085194375516371E-3"/>
                </c:manualLayout>
              </c:layout>
              <c:showVal val="1"/>
            </c:dLbl>
            <c:dLbl>
              <c:idx val="4"/>
              <c:layout>
                <c:manualLayout>
                  <c:x val="1.6645859342488585E-2"/>
                  <c:y val="9.925558312655099E-3"/>
                </c:manualLayout>
              </c:layout>
              <c:showVal val="1"/>
            </c:dLbl>
            <c:dLbl>
              <c:idx val="5"/>
              <c:layout>
                <c:manualLayout>
                  <c:x val="1.8726591760299487E-2"/>
                  <c:y val="3.3085194375516986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4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hape val="cylinder"/>
        <c:axId val="55408512"/>
        <c:axId val="55410048"/>
        <c:axId val="0"/>
      </c:bar3DChart>
      <c:catAx>
        <c:axId val="55408512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84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410048"/>
        <c:crosses val="autoZero"/>
        <c:auto val="1"/>
        <c:lblAlgn val="ctr"/>
        <c:lblOffset val="100"/>
      </c:catAx>
      <c:valAx>
        <c:axId val="55410048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55408512"/>
        <c:crosses val="autoZero"/>
        <c:crossBetween val="between"/>
      </c:valAx>
      <c:spPr>
        <a:noFill/>
        <a:ln w="18541">
          <a:noFill/>
        </a:ln>
      </c:spPr>
    </c:plotArea>
    <c:legend>
      <c:legendPos val="r"/>
      <c:layout>
        <c:manualLayout>
          <c:xMode val="edge"/>
          <c:yMode val="edge"/>
          <c:x val="8.557857313669584E-2"/>
          <c:y val="0.93384194248436103"/>
          <c:w val="0.86687802797547375"/>
          <c:h val="5.0890108446482792E-2"/>
        </c:manualLayout>
      </c:layout>
      <c:txPr>
        <a:bodyPr/>
        <a:lstStyle/>
        <a:p>
          <a:pPr>
            <a:defRPr sz="65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Доволенского сельсовета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8977254791957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2E-2"/>
                  <c:y val="-7.1702226737786924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1.5573315704352558E-3"/>
                  <c:y val="-2.352142412516282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17E-3"/>
                  <c:y val="6.4530522870640136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7E-3"/>
                  <c:y val="-3.5200237067140841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91E-4"/>
                  <c:y val="-2.020918000169336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616E-17"/>
                </c:manualLayout>
              </c:layout>
              <c:showVal val="1"/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43E-3"/>
                  <c:y val="-6.1603231006548616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6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6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60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6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82105088"/>
        <c:axId val="96350592"/>
        <c:axId val="0"/>
      </c:bar3DChart>
      <c:catAx>
        <c:axId val="8210508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350592"/>
        <c:crosses val="autoZero"/>
        <c:auto val="1"/>
        <c:lblAlgn val="ctr"/>
        <c:lblOffset val="100"/>
      </c:catAx>
      <c:valAx>
        <c:axId val="963505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46357317806"/>
            </c:manualLayout>
          </c:layout>
        </c:title>
        <c:numFmt formatCode="General" sourceLinked="1"/>
        <c:tickLblPos val="nextTo"/>
        <c:crossAx val="82105088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211563754"/>
          <c:w val="0.81102362204724432"/>
          <c:h val="5.6847237079774793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2020-09-02T02:53:00Z</dcterms:created>
  <dcterms:modified xsi:type="dcterms:W3CDTF">2020-11-30T09:45:00Z</dcterms:modified>
</cp:coreProperties>
</file>