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27F" w:rsidRDefault="00AC227F" w:rsidP="00AC22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Информационно-статистический  обзор обращений граждан, поступивших в администрацию </w:t>
      </w:r>
      <w:proofErr w:type="spellStart"/>
      <w:r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 за     </w:t>
      </w:r>
      <w:r w:rsidR="003414B8">
        <w:rPr>
          <w:rFonts w:ascii="Times New Roman" w:hAnsi="Times New Roman"/>
          <w:b/>
          <w:sz w:val="28"/>
          <w:szCs w:val="28"/>
        </w:rPr>
        <w:t>октябрь</w:t>
      </w:r>
      <w:r>
        <w:rPr>
          <w:rFonts w:ascii="Times New Roman" w:hAnsi="Times New Roman"/>
          <w:b/>
          <w:sz w:val="28"/>
          <w:szCs w:val="28"/>
        </w:rPr>
        <w:t xml:space="preserve">    2020 года, и результаты их рассмотрения</w:t>
      </w:r>
    </w:p>
    <w:p w:rsidR="00AC227F" w:rsidRDefault="00AC227F" w:rsidP="00AC22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C227F" w:rsidRDefault="00AC227F" w:rsidP="00AC227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района. Организацию работы по объективному, всестороннему и своевременному рассмотрению обращений осуществляют специалист администрации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района Новосибирской области.</w:t>
      </w:r>
    </w:p>
    <w:p w:rsidR="00AC227F" w:rsidRDefault="00AC227F" w:rsidP="00AC2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227F" w:rsidRDefault="00AC227F" w:rsidP="00AC2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  </w:t>
      </w:r>
      <w:r w:rsidR="003414B8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 2020 года Главе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поступило       обращений-  </w:t>
      </w:r>
      <w:r w:rsidR="003414B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   (в     </w:t>
      </w:r>
      <w:r w:rsidR="003414B8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 2020 – </w:t>
      </w:r>
      <w:r w:rsidR="003414B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обращени</w:t>
      </w:r>
      <w:r w:rsidR="003414B8">
        <w:rPr>
          <w:rFonts w:ascii="Times New Roman" w:hAnsi="Times New Roman"/>
          <w:sz w:val="28"/>
          <w:szCs w:val="28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; за     </w:t>
      </w:r>
      <w:r w:rsidR="003414B8">
        <w:rPr>
          <w:rFonts w:ascii="Times New Roman" w:hAnsi="Times New Roman"/>
          <w:sz w:val="28"/>
          <w:szCs w:val="28"/>
        </w:rPr>
        <w:t>октябрь</w:t>
      </w:r>
      <w:r>
        <w:rPr>
          <w:rFonts w:ascii="Times New Roman" w:hAnsi="Times New Roman"/>
          <w:sz w:val="28"/>
          <w:szCs w:val="28"/>
        </w:rPr>
        <w:t xml:space="preserve">     2019– 3  обращения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числе):</w:t>
      </w:r>
    </w:p>
    <w:p w:rsidR="00AC227F" w:rsidRDefault="00AC227F" w:rsidP="00AC227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письменных обращений – 0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/>
          <w:sz w:val="28"/>
          <w:szCs w:val="28"/>
        </w:rPr>
        <w:t xml:space="preserve">в  </w:t>
      </w:r>
      <w:r w:rsidR="003414B8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  2020-  0 обращений ; за   </w:t>
      </w:r>
      <w:r w:rsidR="003414B8">
        <w:rPr>
          <w:rFonts w:ascii="Times New Roman" w:hAnsi="Times New Roman"/>
          <w:sz w:val="28"/>
          <w:szCs w:val="28"/>
        </w:rPr>
        <w:t>октябрь</w:t>
      </w:r>
      <w:r>
        <w:rPr>
          <w:rFonts w:ascii="Times New Roman" w:hAnsi="Times New Roman"/>
          <w:sz w:val="28"/>
          <w:szCs w:val="28"/>
        </w:rPr>
        <w:t xml:space="preserve">  2019 – 0 обращений  );</w:t>
      </w:r>
    </w:p>
    <w:p w:rsidR="00AC227F" w:rsidRDefault="00AC227F" w:rsidP="00AC227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устных обращений по справочному телефону – 0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  </w:t>
      </w:r>
      <w:r w:rsidR="00404390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2020 – 0 обращений;  </w:t>
      </w:r>
      <w:r w:rsidR="003414B8">
        <w:rPr>
          <w:rFonts w:ascii="Times New Roman" w:hAnsi="Times New Roman"/>
          <w:sz w:val="28"/>
          <w:szCs w:val="28"/>
        </w:rPr>
        <w:t>октябрь</w:t>
      </w:r>
      <w:r>
        <w:rPr>
          <w:rFonts w:ascii="Times New Roman" w:hAnsi="Times New Roman"/>
          <w:sz w:val="28"/>
          <w:szCs w:val="28"/>
        </w:rPr>
        <w:t xml:space="preserve">   2019 года  – </w:t>
      </w:r>
      <w:r w:rsidR="003414B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обращени</w:t>
      </w:r>
      <w:r w:rsidR="0040439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);</w:t>
      </w:r>
    </w:p>
    <w:p w:rsidR="00AC227F" w:rsidRDefault="00AC227F" w:rsidP="00AC227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обращений на личном приеме граждан Главой сельсовета, - </w:t>
      </w:r>
      <w:r w:rsidR="003414B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/>
          <w:sz w:val="28"/>
          <w:szCs w:val="28"/>
        </w:rPr>
        <w:t xml:space="preserve">в   </w:t>
      </w:r>
      <w:r w:rsidR="003414B8">
        <w:rPr>
          <w:rFonts w:ascii="Times New Roman" w:hAnsi="Times New Roman"/>
          <w:sz w:val="28"/>
          <w:szCs w:val="28"/>
        </w:rPr>
        <w:t xml:space="preserve">сентябре </w:t>
      </w:r>
      <w:r>
        <w:rPr>
          <w:rFonts w:ascii="Times New Roman" w:hAnsi="Times New Roman"/>
          <w:sz w:val="28"/>
          <w:szCs w:val="28"/>
        </w:rPr>
        <w:t xml:space="preserve">2020-  </w:t>
      </w:r>
      <w:r w:rsidR="003414B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обращени</w:t>
      </w:r>
      <w:r w:rsidR="003414B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; за   </w:t>
      </w:r>
      <w:r w:rsidR="003414B8">
        <w:rPr>
          <w:rFonts w:ascii="Times New Roman" w:hAnsi="Times New Roman"/>
          <w:sz w:val="28"/>
          <w:szCs w:val="28"/>
        </w:rPr>
        <w:t>октябрь</w:t>
      </w:r>
      <w:r>
        <w:rPr>
          <w:rFonts w:ascii="Times New Roman" w:hAnsi="Times New Roman"/>
          <w:sz w:val="28"/>
          <w:szCs w:val="28"/>
        </w:rPr>
        <w:t xml:space="preserve">    2019 года   –  </w:t>
      </w:r>
      <w:r w:rsidR="003414B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).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27F" w:rsidRDefault="00AC227F" w:rsidP="00AC227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6985</wp:posOffset>
            </wp:positionV>
            <wp:extent cx="5233670" cy="2070735"/>
            <wp:effectExtent l="0" t="0" r="0" b="0"/>
            <wp:wrapSquare wrapText="right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br w:type="textWrapping" w:clear="all"/>
      </w:r>
    </w:p>
    <w:p w:rsidR="00AC227F" w:rsidRDefault="00AC227F" w:rsidP="00AC227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граждан.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обращения подразделяются: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заявления –0  (</w:t>
      </w:r>
      <w:r w:rsidR="003414B8">
        <w:rPr>
          <w:rFonts w:ascii="Times New Roman" w:hAnsi="Times New Roman"/>
          <w:sz w:val="28"/>
          <w:szCs w:val="28"/>
        </w:rPr>
        <w:t>в сентябре</w:t>
      </w:r>
      <w:r>
        <w:rPr>
          <w:rFonts w:ascii="Times New Roman" w:hAnsi="Times New Roman"/>
          <w:sz w:val="28"/>
          <w:szCs w:val="28"/>
        </w:rPr>
        <w:t xml:space="preserve">  2020г – 0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в  </w:t>
      </w:r>
      <w:r w:rsidR="003414B8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  2019 –</w:t>
      </w:r>
      <w:r w:rsidR="003414B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);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жалобы – 0 (в   </w:t>
      </w:r>
      <w:r w:rsidR="003414B8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2020 -0;в  </w:t>
      </w:r>
      <w:r w:rsidR="003414B8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 2019 – 0);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</w:t>
      </w:r>
      <w:r w:rsidR="003414B8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 2020- 0; в  </w:t>
      </w:r>
      <w:r w:rsidR="003414B8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  2019 – 0);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предложения – 0 (</w:t>
      </w:r>
      <w:r w:rsidR="00404390">
        <w:rPr>
          <w:rFonts w:ascii="Times New Roman" w:hAnsi="Times New Roman"/>
          <w:sz w:val="28"/>
          <w:szCs w:val="28"/>
        </w:rPr>
        <w:t xml:space="preserve">в </w:t>
      </w:r>
      <w:r w:rsidR="003414B8">
        <w:rPr>
          <w:rFonts w:ascii="Times New Roman" w:hAnsi="Times New Roman"/>
          <w:sz w:val="28"/>
          <w:szCs w:val="28"/>
        </w:rPr>
        <w:t>сентябре</w:t>
      </w:r>
      <w:r w:rsidR="00404390">
        <w:rPr>
          <w:rFonts w:ascii="Times New Roman" w:hAnsi="Times New Roman"/>
          <w:sz w:val="28"/>
          <w:szCs w:val="28"/>
        </w:rPr>
        <w:t xml:space="preserve"> 2020- 0; в  </w:t>
      </w:r>
      <w:r w:rsidR="003414B8">
        <w:rPr>
          <w:rFonts w:ascii="Times New Roman" w:hAnsi="Times New Roman"/>
          <w:sz w:val="28"/>
          <w:szCs w:val="28"/>
        </w:rPr>
        <w:t>октябр</w:t>
      </w:r>
      <w:r w:rsidR="00404390">
        <w:rPr>
          <w:rFonts w:ascii="Times New Roman" w:hAnsi="Times New Roman"/>
          <w:sz w:val="28"/>
          <w:szCs w:val="28"/>
        </w:rPr>
        <w:t>е   2019 – 0);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– 0 (</w:t>
      </w:r>
      <w:r w:rsidR="00404390">
        <w:rPr>
          <w:rFonts w:ascii="Times New Roman" w:hAnsi="Times New Roman"/>
          <w:sz w:val="28"/>
          <w:szCs w:val="28"/>
        </w:rPr>
        <w:t xml:space="preserve">в </w:t>
      </w:r>
      <w:r w:rsidR="003414B8">
        <w:rPr>
          <w:rFonts w:ascii="Times New Roman" w:hAnsi="Times New Roman"/>
          <w:sz w:val="28"/>
          <w:szCs w:val="28"/>
        </w:rPr>
        <w:t>сентябре</w:t>
      </w:r>
      <w:r w:rsidR="00404390">
        <w:rPr>
          <w:rFonts w:ascii="Times New Roman" w:hAnsi="Times New Roman"/>
          <w:sz w:val="28"/>
          <w:szCs w:val="28"/>
        </w:rPr>
        <w:t xml:space="preserve">  2020- 0; в  </w:t>
      </w:r>
      <w:r w:rsidR="003414B8">
        <w:rPr>
          <w:rFonts w:ascii="Times New Roman" w:hAnsi="Times New Roman"/>
          <w:sz w:val="28"/>
          <w:szCs w:val="28"/>
        </w:rPr>
        <w:t>октябре</w:t>
      </w:r>
      <w:r w:rsidR="00404390">
        <w:rPr>
          <w:rFonts w:ascii="Times New Roman" w:hAnsi="Times New Roman"/>
          <w:sz w:val="28"/>
          <w:szCs w:val="28"/>
        </w:rPr>
        <w:t xml:space="preserve">   2019 – 0)</w:t>
      </w:r>
      <w:r>
        <w:rPr>
          <w:rFonts w:ascii="Times New Roman" w:hAnsi="Times New Roman"/>
          <w:sz w:val="28"/>
          <w:szCs w:val="28"/>
        </w:rPr>
        <w:t>.</w:t>
      </w:r>
      <w:bookmarkStart w:id="0" w:name="_MON_1530446487"/>
      <w:bookmarkEnd w:id="0"/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1" w:name="_MON_1530446015"/>
      <w:bookmarkEnd w:id="1"/>
      <w:r>
        <w:rPr>
          <w:rFonts w:ascii="Calibri" w:eastAsia="Calibri" w:hAnsi="Calibri" w:cs="Times New Roman"/>
          <w:noProof/>
        </w:rPr>
        <w:drawing>
          <wp:inline distT="0" distB="0" distL="0" distR="0">
            <wp:extent cx="6467475" cy="4381500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Вопросы, поднимаемые гражданами в письменных обращениях, относятся к следующим тематическим блокам: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«Г</w:t>
      </w:r>
      <w:r>
        <w:rPr>
          <w:rFonts w:ascii="Times New Roman" w:hAnsi="Times New Roman"/>
          <w:b/>
          <w:sz w:val="28"/>
          <w:szCs w:val="28"/>
        </w:rPr>
        <w:t>осударство, общество, политика»</w:t>
      </w:r>
      <w:r>
        <w:rPr>
          <w:rFonts w:ascii="Times New Roman" w:hAnsi="Times New Roman"/>
          <w:sz w:val="28"/>
          <w:szCs w:val="28"/>
        </w:rPr>
        <w:t xml:space="preserve"> –0 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 w:rsidR="00404390">
        <w:rPr>
          <w:rFonts w:ascii="Times New Roman" w:hAnsi="Times New Roman"/>
          <w:sz w:val="28"/>
          <w:szCs w:val="28"/>
        </w:rPr>
        <w:t xml:space="preserve">в </w:t>
      </w:r>
      <w:r w:rsidR="003414B8">
        <w:rPr>
          <w:rFonts w:ascii="Times New Roman" w:hAnsi="Times New Roman"/>
          <w:sz w:val="28"/>
          <w:szCs w:val="28"/>
        </w:rPr>
        <w:t>сентябре</w:t>
      </w:r>
      <w:r w:rsidR="00404390">
        <w:rPr>
          <w:rFonts w:ascii="Times New Roman" w:hAnsi="Times New Roman"/>
          <w:sz w:val="28"/>
          <w:szCs w:val="28"/>
        </w:rPr>
        <w:t xml:space="preserve">  2020- 0; в  </w:t>
      </w:r>
      <w:r w:rsidR="003414B8">
        <w:rPr>
          <w:rFonts w:ascii="Times New Roman" w:hAnsi="Times New Roman"/>
          <w:sz w:val="28"/>
          <w:szCs w:val="28"/>
        </w:rPr>
        <w:t>октябре</w:t>
      </w:r>
      <w:r w:rsidR="00404390">
        <w:rPr>
          <w:rFonts w:ascii="Times New Roman" w:hAnsi="Times New Roman"/>
          <w:sz w:val="28"/>
          <w:szCs w:val="28"/>
        </w:rPr>
        <w:t xml:space="preserve">   2019 – 0); </w:t>
      </w:r>
      <w:r>
        <w:rPr>
          <w:rFonts w:ascii="Times New Roman" w:hAnsi="Times New Roman"/>
          <w:sz w:val="28"/>
          <w:szCs w:val="28"/>
        </w:rPr>
        <w:t xml:space="preserve">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</w:t>
      </w:r>
      <w:r>
        <w:rPr>
          <w:rFonts w:ascii="Times New Roman" w:hAnsi="Times New Roman"/>
          <w:b/>
          <w:sz w:val="28"/>
          <w:szCs w:val="28"/>
        </w:rPr>
        <w:t>оциальная сфера»</w:t>
      </w:r>
      <w:r>
        <w:rPr>
          <w:rFonts w:ascii="Times New Roman" w:hAnsi="Times New Roman"/>
          <w:sz w:val="28"/>
          <w:szCs w:val="28"/>
        </w:rPr>
        <w:t xml:space="preserve"> – 0 обращений (</w:t>
      </w:r>
      <w:r w:rsidR="00404390">
        <w:rPr>
          <w:rFonts w:ascii="Times New Roman" w:hAnsi="Times New Roman"/>
          <w:sz w:val="28"/>
          <w:szCs w:val="28"/>
        </w:rPr>
        <w:t xml:space="preserve">в </w:t>
      </w:r>
      <w:r w:rsidR="003414B8">
        <w:rPr>
          <w:rFonts w:ascii="Times New Roman" w:hAnsi="Times New Roman"/>
          <w:sz w:val="28"/>
          <w:szCs w:val="28"/>
        </w:rPr>
        <w:t>сентябре</w:t>
      </w:r>
      <w:r w:rsidR="00404390">
        <w:rPr>
          <w:rFonts w:ascii="Times New Roman" w:hAnsi="Times New Roman"/>
          <w:sz w:val="28"/>
          <w:szCs w:val="28"/>
        </w:rPr>
        <w:t xml:space="preserve">  2020- 0; в  </w:t>
      </w:r>
      <w:r w:rsidR="003414B8">
        <w:rPr>
          <w:rFonts w:ascii="Times New Roman" w:hAnsi="Times New Roman"/>
          <w:sz w:val="28"/>
          <w:szCs w:val="28"/>
        </w:rPr>
        <w:t>октябре</w:t>
      </w:r>
      <w:r w:rsidR="00404390">
        <w:rPr>
          <w:rFonts w:ascii="Times New Roman" w:hAnsi="Times New Roman"/>
          <w:sz w:val="28"/>
          <w:szCs w:val="28"/>
        </w:rPr>
        <w:t xml:space="preserve">   2019 – 0); </w:t>
      </w:r>
      <w:r>
        <w:rPr>
          <w:rFonts w:ascii="Times New Roman" w:hAnsi="Times New Roman"/>
          <w:sz w:val="28"/>
          <w:szCs w:val="28"/>
        </w:rPr>
        <w:t xml:space="preserve"> (семья, труд и занятость населения, социальное обеспечение, образование);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«Э</w:t>
      </w:r>
      <w:r>
        <w:rPr>
          <w:rFonts w:ascii="Times New Roman" w:hAnsi="Times New Roman"/>
          <w:b/>
          <w:sz w:val="28"/>
          <w:szCs w:val="28"/>
        </w:rPr>
        <w:t>кономика»</w:t>
      </w:r>
      <w:r>
        <w:rPr>
          <w:rFonts w:ascii="Times New Roman" w:hAnsi="Times New Roman"/>
          <w:sz w:val="28"/>
          <w:szCs w:val="28"/>
        </w:rPr>
        <w:t xml:space="preserve"> – 0 обращений (</w:t>
      </w:r>
      <w:r w:rsidR="00252BA7">
        <w:rPr>
          <w:rFonts w:ascii="Times New Roman" w:hAnsi="Times New Roman"/>
          <w:sz w:val="28"/>
          <w:szCs w:val="28"/>
        </w:rPr>
        <w:t xml:space="preserve">в </w:t>
      </w:r>
      <w:r w:rsidR="003414B8">
        <w:rPr>
          <w:rFonts w:ascii="Times New Roman" w:hAnsi="Times New Roman"/>
          <w:sz w:val="28"/>
          <w:szCs w:val="28"/>
        </w:rPr>
        <w:t>сентябре</w:t>
      </w:r>
      <w:r w:rsidR="00252BA7">
        <w:rPr>
          <w:rFonts w:ascii="Times New Roman" w:hAnsi="Times New Roman"/>
          <w:sz w:val="28"/>
          <w:szCs w:val="28"/>
        </w:rPr>
        <w:t xml:space="preserve">  2020- 0; в  </w:t>
      </w:r>
      <w:r w:rsidR="003414B8">
        <w:rPr>
          <w:rFonts w:ascii="Times New Roman" w:hAnsi="Times New Roman"/>
          <w:sz w:val="28"/>
          <w:szCs w:val="28"/>
        </w:rPr>
        <w:t>октябре</w:t>
      </w:r>
      <w:r w:rsidR="00252BA7">
        <w:rPr>
          <w:rFonts w:ascii="Times New Roman" w:hAnsi="Times New Roman"/>
          <w:sz w:val="28"/>
          <w:szCs w:val="28"/>
        </w:rPr>
        <w:t xml:space="preserve">   2019 – 0);</w:t>
      </w:r>
      <w:r>
        <w:rPr>
          <w:rFonts w:ascii="Times New Roman" w:hAnsi="Times New Roman"/>
          <w:sz w:val="28"/>
          <w:szCs w:val="28"/>
        </w:rPr>
        <w:t xml:space="preserve"> (градостроительство, благоустройство города, использование земель, транспортное обслуживание населения, дорожное хозяйство,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информация и информатизация);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«Б</w:t>
      </w:r>
      <w:r>
        <w:rPr>
          <w:rFonts w:ascii="Times New Roman" w:hAnsi="Times New Roman"/>
          <w:b/>
          <w:sz w:val="28"/>
          <w:szCs w:val="28"/>
        </w:rPr>
        <w:t>езопасность и охрана правопорядка»</w:t>
      </w:r>
      <w:r>
        <w:rPr>
          <w:rFonts w:ascii="Times New Roman" w:hAnsi="Times New Roman"/>
          <w:sz w:val="28"/>
          <w:szCs w:val="28"/>
        </w:rPr>
        <w:t xml:space="preserve"> – 0 обращений (</w:t>
      </w:r>
      <w:r w:rsidR="00252BA7">
        <w:rPr>
          <w:rFonts w:ascii="Times New Roman" w:hAnsi="Times New Roman"/>
          <w:sz w:val="28"/>
          <w:szCs w:val="28"/>
        </w:rPr>
        <w:t xml:space="preserve">в </w:t>
      </w:r>
      <w:r w:rsidR="003414B8">
        <w:rPr>
          <w:rFonts w:ascii="Times New Roman" w:hAnsi="Times New Roman"/>
          <w:sz w:val="28"/>
          <w:szCs w:val="28"/>
        </w:rPr>
        <w:t>сентябре</w:t>
      </w:r>
      <w:r w:rsidR="00252BA7">
        <w:rPr>
          <w:rFonts w:ascii="Times New Roman" w:hAnsi="Times New Roman"/>
          <w:sz w:val="28"/>
          <w:szCs w:val="28"/>
        </w:rPr>
        <w:t xml:space="preserve"> 2020- 0; в  </w:t>
      </w:r>
      <w:r w:rsidR="003414B8">
        <w:rPr>
          <w:rFonts w:ascii="Times New Roman" w:hAnsi="Times New Roman"/>
          <w:sz w:val="28"/>
          <w:szCs w:val="28"/>
        </w:rPr>
        <w:t>октябре</w:t>
      </w:r>
      <w:r w:rsidR="00252BA7">
        <w:rPr>
          <w:rFonts w:ascii="Times New Roman" w:hAnsi="Times New Roman"/>
          <w:sz w:val="28"/>
          <w:szCs w:val="28"/>
        </w:rPr>
        <w:t xml:space="preserve">   2019 – 0);</w:t>
      </w:r>
      <w:r>
        <w:rPr>
          <w:rFonts w:ascii="Times New Roman" w:hAnsi="Times New Roman"/>
          <w:sz w:val="28"/>
          <w:szCs w:val="28"/>
        </w:rPr>
        <w:t xml:space="preserve"> (оборона; безопасность и охрана правопорядка; правосудие);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b/>
          <w:sz w:val="28"/>
          <w:szCs w:val="28"/>
        </w:rPr>
        <w:t>илищно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коммунальная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сфера»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3414B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3414B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(</w:t>
      </w:r>
      <w:r w:rsidR="00252BA7">
        <w:rPr>
          <w:rFonts w:ascii="Times New Roman" w:hAnsi="Times New Roman"/>
          <w:sz w:val="28"/>
          <w:szCs w:val="28"/>
        </w:rPr>
        <w:t xml:space="preserve">в </w:t>
      </w:r>
      <w:r w:rsidR="003414B8">
        <w:rPr>
          <w:rFonts w:ascii="Times New Roman" w:hAnsi="Times New Roman"/>
          <w:sz w:val="28"/>
          <w:szCs w:val="28"/>
        </w:rPr>
        <w:t>сентябре</w:t>
      </w:r>
      <w:r w:rsidR="00252BA7">
        <w:rPr>
          <w:rFonts w:ascii="Times New Roman" w:hAnsi="Times New Roman"/>
          <w:sz w:val="28"/>
          <w:szCs w:val="28"/>
        </w:rPr>
        <w:t xml:space="preserve">  2020- 0; в  </w:t>
      </w:r>
      <w:r w:rsidR="003414B8">
        <w:rPr>
          <w:rFonts w:ascii="Times New Roman" w:hAnsi="Times New Roman"/>
          <w:sz w:val="28"/>
          <w:szCs w:val="28"/>
        </w:rPr>
        <w:t>октябре</w:t>
      </w:r>
      <w:r w:rsidR="00252BA7">
        <w:rPr>
          <w:rFonts w:ascii="Times New Roman" w:hAnsi="Times New Roman"/>
          <w:sz w:val="28"/>
          <w:szCs w:val="28"/>
        </w:rPr>
        <w:t xml:space="preserve">   2019 – </w:t>
      </w:r>
      <w:r w:rsidR="003414B8">
        <w:rPr>
          <w:rFonts w:ascii="Times New Roman" w:hAnsi="Times New Roman"/>
          <w:sz w:val="28"/>
          <w:szCs w:val="28"/>
        </w:rPr>
        <w:t>3</w:t>
      </w:r>
      <w:r w:rsidR="00252BA7">
        <w:rPr>
          <w:rFonts w:ascii="Times New Roman" w:hAnsi="Times New Roman"/>
          <w:sz w:val="28"/>
          <w:szCs w:val="28"/>
        </w:rPr>
        <w:t>);</w:t>
      </w:r>
      <w:r>
        <w:rPr>
          <w:rFonts w:ascii="Times New Roman" w:hAnsi="Times New Roman"/>
          <w:sz w:val="28"/>
          <w:szCs w:val="28"/>
        </w:rPr>
        <w:t xml:space="preserve"> (ненадлежащее содержание общего имущества в многоквартирном доме, оплата и предоставление </w:t>
      </w:r>
      <w:proofErr w:type="spellStart"/>
      <w:r>
        <w:rPr>
          <w:rFonts w:ascii="Times New Roman" w:hAnsi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sz w:val="28"/>
          <w:szCs w:val="28"/>
        </w:rPr>
        <w:t>–коммунальных услуг, улучшение жилищных условий).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результатам рассмотрения письменных обращений граждан в   </w:t>
      </w:r>
      <w:r w:rsidR="003414B8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  2020 года:   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поддержано</w:t>
      </w:r>
      <w:r>
        <w:rPr>
          <w:rFonts w:ascii="Times New Roman" w:hAnsi="Times New Roman"/>
          <w:sz w:val="28"/>
          <w:szCs w:val="28"/>
        </w:rPr>
        <w:t xml:space="preserve"> (предложение признано целесообразным, заявление или жалоба – обоснованными и подлежащими удовлетворению) – 0 обращений (в  </w:t>
      </w:r>
      <w:r w:rsidR="003414B8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2020 г -0 обращений; в  </w:t>
      </w:r>
      <w:r w:rsidR="003414B8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    2019 – 0 обращений);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даны разъяснения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3414B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обращений (в  </w:t>
      </w:r>
      <w:r w:rsidR="003414B8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2020г -0 обращений; в    </w:t>
      </w:r>
      <w:r w:rsidR="003414B8">
        <w:rPr>
          <w:rFonts w:ascii="Times New Roman" w:hAnsi="Times New Roman"/>
          <w:sz w:val="28"/>
          <w:szCs w:val="28"/>
        </w:rPr>
        <w:t>октябре</w:t>
      </w:r>
      <w:r w:rsidR="00252B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2019 – </w:t>
      </w:r>
      <w:r w:rsidR="003414B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3414B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);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 </w:t>
      </w:r>
      <w:r w:rsidR="003414B8">
        <w:rPr>
          <w:rFonts w:ascii="Times New Roman" w:hAnsi="Times New Roman"/>
          <w:sz w:val="28"/>
          <w:szCs w:val="28"/>
        </w:rPr>
        <w:t>сентябре</w:t>
      </w:r>
      <w:r w:rsidR="00252B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2020 г –0  обращений ; в   </w:t>
      </w:r>
      <w:r w:rsidR="003414B8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    2019 – 0 обращений).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C227F" w:rsidRDefault="00AC227F" w:rsidP="00AC227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Устные обращения граждан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</w:rPr>
      </w:pP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 </w:t>
      </w:r>
      <w:r w:rsidR="003414B8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  2020 года по справочному телефону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поступило 0 обращений (в  </w:t>
      </w:r>
      <w:r w:rsidR="003414B8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  2020 – 0 обращений;  </w:t>
      </w:r>
      <w:r w:rsidR="003414B8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2019 – </w:t>
      </w:r>
      <w:r w:rsidR="003414B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обращения).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C227F" w:rsidRDefault="00AC227F" w:rsidP="00AC227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Личный прием граждан Главой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 Новосибирской области 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 </w:t>
      </w:r>
      <w:r w:rsidR="003414B8">
        <w:rPr>
          <w:rFonts w:ascii="Times New Roman" w:hAnsi="Times New Roman"/>
          <w:sz w:val="28"/>
          <w:szCs w:val="28"/>
        </w:rPr>
        <w:t>октябр</w:t>
      </w:r>
      <w:r w:rsidR="00252BA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     2020 года Главой 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принят</w:t>
      </w:r>
      <w:r w:rsidR="00252BA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252BA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человек 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 </w:t>
      </w:r>
      <w:r w:rsidR="003414B8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 2020-</w:t>
      </w:r>
      <w:r w:rsidR="003414B8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3414B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; в  </w:t>
      </w:r>
      <w:r w:rsidR="003414B8">
        <w:rPr>
          <w:rFonts w:ascii="Times New Roman" w:hAnsi="Times New Roman"/>
          <w:sz w:val="28"/>
          <w:szCs w:val="28"/>
        </w:rPr>
        <w:t>октябре</w:t>
      </w:r>
      <w:r w:rsidR="00252B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2019 – </w:t>
      </w:r>
      <w:r w:rsidR="003414B8">
        <w:rPr>
          <w:rFonts w:ascii="Times New Roman" w:hAnsi="Times New Roman"/>
          <w:sz w:val="28"/>
          <w:szCs w:val="28"/>
        </w:rPr>
        <w:t>0</w:t>
      </w:r>
      <w:r w:rsidR="00252BA7">
        <w:rPr>
          <w:rFonts w:ascii="Times New Roman" w:hAnsi="Times New Roman"/>
          <w:sz w:val="28"/>
          <w:szCs w:val="28"/>
        </w:rPr>
        <w:t xml:space="preserve"> обращени</w:t>
      </w:r>
      <w:r w:rsidR="003414B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).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обращений, заявленных на личных приемах: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заявления – </w:t>
      </w:r>
      <w:r w:rsidR="00FD22D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(в </w:t>
      </w:r>
      <w:r w:rsidR="00FD22D5">
        <w:rPr>
          <w:rFonts w:ascii="Times New Roman" w:hAnsi="Times New Roman"/>
          <w:sz w:val="28"/>
          <w:szCs w:val="28"/>
        </w:rPr>
        <w:t>октябр</w:t>
      </w:r>
      <w:r w:rsidR="00252BA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2020 – </w:t>
      </w:r>
      <w:r w:rsidR="00FD22D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FD22D5">
        <w:rPr>
          <w:rFonts w:ascii="Times New Roman" w:hAnsi="Times New Roman"/>
          <w:sz w:val="28"/>
          <w:szCs w:val="28"/>
        </w:rPr>
        <w:t>й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в   </w:t>
      </w:r>
      <w:r w:rsidR="00FD22D5">
        <w:rPr>
          <w:rFonts w:ascii="Times New Roman" w:hAnsi="Times New Roman"/>
          <w:sz w:val="28"/>
          <w:szCs w:val="28"/>
        </w:rPr>
        <w:t>октябре</w:t>
      </w:r>
      <w:r w:rsidR="00252BA7">
        <w:rPr>
          <w:rFonts w:ascii="Times New Roman" w:hAnsi="Times New Roman"/>
          <w:sz w:val="28"/>
          <w:szCs w:val="28"/>
        </w:rPr>
        <w:t xml:space="preserve">     2019 – </w:t>
      </w:r>
      <w:r w:rsidR="00FD22D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);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жалобы – 0 (в  </w:t>
      </w:r>
      <w:r w:rsidR="00FD22D5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 2020- 0 обращений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    </w:t>
      </w:r>
      <w:r w:rsidR="00FD22D5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 2019 – 0);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предложения – 0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 </w:t>
      </w:r>
      <w:r w:rsidR="00FD22D5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2020г – 0 обращений ; в  </w:t>
      </w:r>
      <w:r w:rsidR="00FD22D5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    2019 – 0);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запросы – 0 (в   </w:t>
      </w:r>
      <w:r w:rsidR="00FD22D5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 2020 – 0 обращений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  <w:r w:rsidR="00FD22D5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   2019 – 0).</w:t>
      </w:r>
      <w:bookmarkStart w:id="2" w:name="_MON_1530447940"/>
      <w:bookmarkEnd w:id="2"/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поднимаемые гражданами на личных приемах, относятся к следующим тематическим блокам: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«Государство, общество, политика»: 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общественные организации - 0 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  </w:t>
      </w:r>
      <w:r w:rsidR="00FD22D5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 2020 – 0 обращений ; в   </w:t>
      </w:r>
      <w:r w:rsidR="00FD22D5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   2019 – 0 обращений).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«Социальная сфера»: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социальное обеспечение – 0  обращений 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 </w:t>
      </w:r>
      <w:r w:rsidR="00FD22D5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 2020 – 0 обращений; в  </w:t>
      </w:r>
      <w:r w:rsidR="00FD22D5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      2019 – 0 обращений);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«Экономика»: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хозяйственная деятельность - 0 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/>
          <w:sz w:val="28"/>
          <w:szCs w:val="28"/>
        </w:rPr>
        <w:t xml:space="preserve">в  </w:t>
      </w:r>
      <w:r w:rsidR="00FD22D5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 2020  – 0 обращений ; в   </w:t>
      </w:r>
      <w:r w:rsidR="00FD22D5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   2019– 0 обращений);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«Оборона, безопасность, законность»: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безопасность и охрана правопорядка - </w:t>
      </w:r>
      <w:r w:rsidR="00FD22D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обращений ( в  </w:t>
      </w:r>
      <w:r w:rsidR="00FD22D5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2020 – 0 обращений </w:t>
      </w:r>
      <w:proofErr w:type="gramStart"/>
      <w:r>
        <w:rPr>
          <w:rFonts w:ascii="Times New Roman" w:hAnsi="Times New Roman"/>
          <w:sz w:val="28"/>
          <w:szCs w:val="28"/>
        </w:rPr>
        <w:t>;в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  <w:r w:rsidR="00FD22D5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   2019 – </w:t>
      </w:r>
      <w:r w:rsidR="00FD22D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FD22D5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).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b/>
          <w:sz w:val="28"/>
          <w:szCs w:val="28"/>
        </w:rPr>
        <w:t>–коммунальная сфера»: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D22D5">
        <w:rPr>
          <w:rFonts w:ascii="Times New Roman" w:hAnsi="Times New Roman"/>
          <w:sz w:val="28"/>
          <w:szCs w:val="28"/>
        </w:rPr>
        <w:t>уличное освещение</w:t>
      </w:r>
      <w:r>
        <w:rPr>
          <w:rFonts w:ascii="Times New Roman" w:hAnsi="Times New Roman"/>
          <w:sz w:val="28"/>
          <w:szCs w:val="28"/>
        </w:rPr>
        <w:t xml:space="preserve"> -</w:t>
      </w:r>
      <w:r w:rsidR="00FD22D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обращение ( в  </w:t>
      </w:r>
      <w:r w:rsidR="00FD22D5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 2020 – </w:t>
      </w:r>
      <w:r w:rsidR="00FD22D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FD22D5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;в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  <w:r w:rsidR="00FD22D5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  2019 – </w:t>
      </w:r>
      <w:r w:rsidR="00F529C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F529C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);</w:t>
      </w:r>
    </w:p>
    <w:p w:rsidR="00AC227F" w:rsidRDefault="00AC227F" w:rsidP="00AC227F">
      <w:pPr>
        <w:rPr>
          <w:rFonts w:ascii="Calibri" w:hAnsi="Calibri"/>
          <w:b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устных обращений: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– обоснованными и подлежащими удовлетворению) – 0 обращений (в  </w:t>
      </w:r>
      <w:r w:rsidR="00FD22D5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2020 – 0 обращений </w:t>
      </w:r>
      <w:proofErr w:type="gramStart"/>
      <w:r>
        <w:rPr>
          <w:rFonts w:ascii="Times New Roman" w:hAnsi="Times New Roman"/>
          <w:sz w:val="28"/>
          <w:szCs w:val="28"/>
        </w:rPr>
        <w:t>;в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FD22D5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   2019 – 0 обращений);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даны разъяснения – </w:t>
      </w:r>
      <w:r w:rsidR="00F529C1">
        <w:rPr>
          <w:rFonts w:ascii="Times New Roman" w:hAnsi="Times New Roman"/>
          <w:b/>
          <w:sz w:val="28"/>
          <w:szCs w:val="28"/>
        </w:rPr>
        <w:t>0</w:t>
      </w:r>
      <w:r w:rsidR="00390231">
        <w:rPr>
          <w:rFonts w:ascii="Times New Roman" w:hAnsi="Times New Roman"/>
          <w:sz w:val="28"/>
          <w:szCs w:val="28"/>
        </w:rPr>
        <w:t xml:space="preserve"> обращен</w:t>
      </w:r>
      <w:r w:rsidR="00F529C1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  </w:t>
      </w:r>
      <w:r w:rsidR="0003087F">
        <w:rPr>
          <w:rFonts w:ascii="Times New Roman" w:hAnsi="Times New Roman"/>
          <w:sz w:val="28"/>
          <w:szCs w:val="28"/>
        </w:rPr>
        <w:t xml:space="preserve">сентябре </w:t>
      </w:r>
      <w:r>
        <w:rPr>
          <w:rFonts w:ascii="Times New Roman" w:hAnsi="Times New Roman"/>
          <w:sz w:val="28"/>
          <w:szCs w:val="28"/>
        </w:rPr>
        <w:t xml:space="preserve">2020 – </w:t>
      </w:r>
      <w:r w:rsidR="00F529C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03087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; в   </w:t>
      </w:r>
      <w:r w:rsidR="00F529C1">
        <w:rPr>
          <w:rFonts w:ascii="Times New Roman" w:hAnsi="Times New Roman"/>
          <w:sz w:val="28"/>
          <w:szCs w:val="28"/>
        </w:rPr>
        <w:t xml:space="preserve">сентябре </w:t>
      </w:r>
      <w:r>
        <w:rPr>
          <w:rFonts w:ascii="Times New Roman" w:hAnsi="Times New Roman"/>
          <w:sz w:val="28"/>
          <w:szCs w:val="28"/>
        </w:rPr>
        <w:t xml:space="preserve">    2019 – </w:t>
      </w:r>
      <w:r w:rsidR="0003087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обращени</w:t>
      </w:r>
      <w:r w:rsidR="0003087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);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 xml:space="preserve">0 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  </w:t>
      </w:r>
      <w:r w:rsidR="0003087F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2020 -0 обращений; в   </w:t>
      </w:r>
      <w:r w:rsidR="0003087F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    2019 –0 обращений).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27F" w:rsidRDefault="00AC227F" w:rsidP="00AC227F">
      <w:pPr>
        <w:rPr>
          <w:rFonts w:ascii="Calibri" w:hAnsi="Calibri"/>
        </w:rPr>
      </w:pPr>
    </w:p>
    <w:p w:rsidR="00236560" w:rsidRDefault="00236560"/>
    <w:sectPr w:rsidR="00236560" w:rsidSect="00F4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27F"/>
    <w:rsid w:val="0003087F"/>
    <w:rsid w:val="00236560"/>
    <w:rsid w:val="00252BA7"/>
    <w:rsid w:val="003414B8"/>
    <w:rsid w:val="00390231"/>
    <w:rsid w:val="00404390"/>
    <w:rsid w:val="00765A8A"/>
    <w:rsid w:val="008042DB"/>
    <w:rsid w:val="00AC227F"/>
    <w:rsid w:val="00D57074"/>
    <w:rsid w:val="00F427C5"/>
    <w:rsid w:val="00F529C1"/>
    <w:rsid w:val="00FD2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2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7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22">
                <a:latin typeface="Times New Roman" pitchFamily="18" charset="0"/>
                <a:cs typeface="Times New Roman" pitchFamily="18" charset="0"/>
              </a:defRPr>
            </a:pPr>
            <a:r>
              <a:rPr lang="ru-RU" sz="730" baseline="0">
                <a:latin typeface="Times New Roman" pitchFamily="18" charset="0"/>
                <a:cs typeface="Times New Roman" pitchFamily="18" charset="0"/>
              </a:rPr>
              <a:t>Количество обращений, поступивших в адрес Главы администрации Доволенского сельсовета  Доволенского района Новосибирской области 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4157598188093254"/>
          <c:y val="1.2678737095948012E-4"/>
        </c:manualLayout>
      </c:layout>
    </c:title>
    <c:view3D>
      <c:depthPercent val="100"/>
      <c:rAngAx val="1"/>
    </c:view3D>
    <c:plotArea>
      <c:layout>
        <c:manualLayout>
          <c:layoutTarget val="inner"/>
          <c:xMode val="edge"/>
          <c:yMode val="edge"/>
          <c:x val="6.7651492065364499E-2"/>
          <c:y val="0.1555253048006098"/>
          <c:w val="0.91003257083501199"/>
          <c:h val="0.7165237913809154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авг.20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3.0080509599221479E-4"/>
                  <c:y val="-1.0152204919794456E-2"/>
                </c:manualLayout>
              </c:layout>
              <c:tx>
                <c:rich>
                  <a:bodyPr/>
                  <a:lstStyle/>
                  <a:p>
                    <a:pPr>
                      <a:defRPr sz="584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1</a:t>
                    </a:r>
                  </a:p>
                </c:rich>
              </c:tx>
              <c:numFmt formatCode="\О\с\н\о\в\н\о\й" sourceLinked="0"/>
              <c:spPr>
                <a:noFill/>
                <a:ln w="18541">
                  <a:noFill/>
                </a:ln>
              </c:spPr>
            </c:dLbl>
            <c:dLbl>
              <c:idx val="1"/>
              <c:layout>
                <c:manualLayout>
                  <c:x val="-5.6405870614487765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-1.6295247738227485E-3"/>
                  <c:y val="-9.9255583126551042E-3"/>
                </c:manualLayout>
              </c:layout>
              <c:showVal val="1"/>
            </c:dLbl>
            <c:dLbl>
              <c:idx val="3"/>
              <c:layout>
                <c:manualLayout>
                  <c:x val="-4.1616286728204735E-3"/>
                  <c:y val="6.6170388751033912E-3"/>
                </c:manualLayout>
              </c:layout>
              <c:showVal val="1"/>
            </c:dLbl>
            <c:dLbl>
              <c:idx val="4"/>
              <c:layout>
                <c:manualLayout>
                  <c:x val="-8.4733322192404141E-3"/>
                  <c:y val="-6.8285757084335331E-3"/>
                </c:manualLayout>
              </c:layout>
              <c:showVal val="1"/>
            </c:dLbl>
            <c:dLbl>
              <c:idx val="5"/>
              <c:layout>
                <c:manualLayout>
                  <c:x val="-6.2421972534332133E-3"/>
                  <c:y val="-6.6170388751033912E-3"/>
                </c:manualLayout>
              </c:layout>
              <c:showVal val="1"/>
            </c:dLbl>
            <c:numFmt formatCode="\О\с\н\о\в\н\о\й" sourceLinked="0"/>
            <c:spPr>
              <a:noFill/>
              <a:ln w="18541">
                <a:noFill/>
              </a:ln>
            </c:spPr>
            <c:txPr>
              <a:bodyPr/>
              <a:lstStyle/>
              <a:p>
                <a:pPr>
                  <a:defRPr sz="584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июл.20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dLbls>
            <c:dLbl>
              <c:idx val="0"/>
              <c:layout>
                <c:manualLayout>
                  <c:x val="6.3308331776879964E-3"/>
                  <c:y val="6.4140989820440988E-3"/>
                </c:manualLayout>
              </c:layout>
              <c:tx>
                <c:rich>
                  <a:bodyPr/>
                  <a:lstStyle/>
                  <a:p>
                    <a:r>
                      <a:rPr lang="ru-RU" i="0"/>
                      <a:t>1</a:t>
                    </a:r>
                    <a:endParaRPr lang="en-US" i="0"/>
                  </a:p>
                </c:rich>
              </c:tx>
            </c:dLbl>
            <c:dLbl>
              <c:idx val="1"/>
              <c:layout>
                <c:manualLayout>
                  <c:x val="4.4978226036352193E-3"/>
                  <c:y val="-1.9851116625310198E-2"/>
                </c:manualLayout>
              </c:layout>
              <c:showVal val="1"/>
            </c:dLbl>
            <c:dLbl>
              <c:idx val="2"/>
              <c:layout>
                <c:manualLayout>
                  <c:x val="8.9245398632286591E-3"/>
                  <c:y val="-1.0136834632643629E-2"/>
                </c:manualLayout>
              </c:layout>
              <c:showVal val="1"/>
            </c:dLbl>
            <c:dLbl>
              <c:idx val="3"/>
              <c:layout>
                <c:manualLayout>
                  <c:x val="6.6226272277762274E-3"/>
                  <c:y val="-3.3085194375516995E-3"/>
                </c:manualLayout>
              </c:layout>
              <c:showVal val="1"/>
            </c:dLbl>
            <c:dLbl>
              <c:idx val="4"/>
              <c:layout>
                <c:manualLayout>
                  <c:x val="7.1446125414098526E-3"/>
                  <c:y val="-1.9851116625310253E-2"/>
                </c:manualLayout>
              </c:layout>
              <c:showVal val="1"/>
            </c:dLbl>
            <c:dLbl>
              <c:idx val="5"/>
              <c:layout>
                <c:manualLayout>
                  <c:x val="1.0403662089055202E-2"/>
                  <c:y val="-6.6170388751034485E-3"/>
                </c:manualLayout>
              </c:layout>
              <c:showVal val="1"/>
            </c:dLbl>
            <c:spPr>
              <a:noFill/>
              <a:ln w="18541">
                <a:noFill/>
              </a:ln>
            </c:spPr>
            <c:txPr>
              <a:bodyPr/>
              <a:lstStyle/>
              <a:p>
                <a:pPr>
                  <a:defRPr sz="584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авг.19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layout>
                <c:manualLayout>
                  <c:x val="2.2888056595921795E-2"/>
                  <c:y val="-9.9255583126551042E-3"/>
                </c:manualLayout>
              </c:layout>
              <c:showVal val="1"/>
            </c:dLbl>
            <c:dLbl>
              <c:idx val="1"/>
              <c:layout>
                <c:manualLayout>
                  <c:x val="1.664585934248853E-2"/>
                  <c:y val="-6.6170388751033912E-3"/>
                </c:manualLayout>
              </c:layout>
              <c:showVal val="1"/>
            </c:dLbl>
            <c:dLbl>
              <c:idx val="2"/>
              <c:layout>
                <c:manualLayout>
                  <c:x val="1.8726591760299571E-2"/>
                  <c:y val="9.9255583126551042E-3"/>
                </c:manualLayout>
              </c:layout>
              <c:showVal val="1"/>
            </c:dLbl>
            <c:dLbl>
              <c:idx val="3"/>
              <c:layout>
                <c:manualLayout>
                  <c:x val="1.8726591760299571E-2"/>
                  <c:y val="3.3085194375516384E-3"/>
                </c:manualLayout>
              </c:layout>
              <c:showVal val="1"/>
            </c:dLbl>
            <c:dLbl>
              <c:idx val="4"/>
              <c:layout>
                <c:manualLayout>
                  <c:x val="1.6645859342488599E-2"/>
                  <c:y val="9.9255583126551042E-3"/>
                </c:manualLayout>
              </c:layout>
              <c:showVal val="1"/>
            </c:dLbl>
            <c:dLbl>
              <c:idx val="5"/>
              <c:layout>
                <c:manualLayout>
                  <c:x val="1.8726591760299494E-2"/>
                  <c:y val="3.3085194375516995E-3"/>
                </c:manualLayout>
              </c:layout>
              <c:showVal val="1"/>
            </c:dLbl>
            <c:spPr>
              <a:noFill/>
              <a:ln w="1854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584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</c:numCache>
            </c:numRef>
          </c:val>
        </c:ser>
        <c:shape val="cylinder"/>
        <c:axId val="52807936"/>
        <c:axId val="52871552"/>
        <c:axId val="0"/>
      </c:bar3DChart>
      <c:catAx>
        <c:axId val="52807936"/>
        <c:scaling>
          <c:orientation val="minMax"/>
        </c:scaling>
        <c:axPos val="b"/>
        <c:numFmt formatCode="\О\с\н\о\в\н\о\й" sourceLinked="0"/>
        <c:tickLblPos val="nextTo"/>
        <c:txPr>
          <a:bodyPr/>
          <a:lstStyle/>
          <a:p>
            <a:pPr>
              <a:defRPr sz="584" b="1" i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2871552"/>
        <c:crosses val="autoZero"/>
        <c:auto val="1"/>
        <c:lblAlgn val="ctr"/>
        <c:lblOffset val="100"/>
      </c:catAx>
      <c:valAx>
        <c:axId val="52871552"/>
        <c:scaling>
          <c:orientation val="minMax"/>
        </c:scaling>
        <c:axPos val="l"/>
        <c:majorGridlines>
          <c:spPr>
            <a:ln>
              <a:solidFill>
                <a:schemeClr val="bg1">
                  <a:lumMod val="50000"/>
                </a:schemeClr>
              </a:solidFill>
            </a:ln>
          </c:spPr>
        </c:majorGridlines>
        <c:numFmt formatCode="General" sourceLinked="1"/>
        <c:tickLblPos val="nextTo"/>
        <c:crossAx val="52807936"/>
        <c:crosses val="autoZero"/>
        <c:crossBetween val="between"/>
      </c:valAx>
      <c:spPr>
        <a:noFill/>
        <a:ln w="18541">
          <a:noFill/>
        </a:ln>
      </c:spPr>
    </c:plotArea>
    <c:legend>
      <c:legendPos val="r"/>
      <c:layout>
        <c:manualLayout>
          <c:xMode val="edge"/>
          <c:yMode val="edge"/>
          <c:x val="8.5578573136695882E-2"/>
          <c:y val="0.93384194248436125"/>
          <c:w val="0.86687802797547409"/>
          <c:h val="5.0890108446482792E-2"/>
        </c:manualLayout>
      </c:layout>
      <c:txPr>
        <a:bodyPr/>
        <a:lstStyle/>
        <a:p>
          <a:pPr>
            <a:defRPr sz="657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827">
                <a:latin typeface="Times New Roman" pitchFamily="18" charset="0"/>
                <a:cs typeface="Times New Roman" pitchFamily="18" charset="0"/>
              </a:defRPr>
            </a:pPr>
            <a:r>
              <a:rPr lang="ru-RU" sz="827" b="1" i="0" baseline="0">
                <a:effectLst/>
              </a:rPr>
              <a:t>Структура и количество обращений, поступивших в администрацию Доволенского сельсовета  Доволенского района Новосибирской области </a:t>
            </a:r>
            <a:endParaRPr lang="ru-RU" sz="11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4798097014484884"/>
          <c:y val="3.3838977254791974E-3"/>
        </c:manualLayout>
      </c:layout>
    </c:title>
    <c:view3D>
      <c:depthPercent val="100"/>
      <c:rAngAx val="1"/>
    </c:view3D>
    <c:plotArea>
      <c:layout>
        <c:manualLayout>
          <c:layoutTarget val="inner"/>
          <c:xMode val="edge"/>
          <c:yMode val="edge"/>
          <c:x val="8.6501860878501327E-2"/>
          <c:y val="0.21264896071458811"/>
          <c:w val="0.90003159327306304"/>
          <c:h val="0.4838288989077985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авг.20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-1.001250464039392E-2"/>
                  <c:y val="-7.1702226737786965E-5"/>
                </c:manualLayout>
              </c:layout>
              <c:tx>
                <c:rich>
                  <a:bodyPr/>
                  <a:lstStyle/>
                  <a:p>
                    <a:pPr>
                      <a:defRPr sz="601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1</a:t>
                    </a:r>
                  </a:p>
                </c:rich>
              </c:tx>
              <c:numFmt formatCode="\О\с\н\о\в\н\о\й" sourceLinked="0"/>
              <c:spPr>
                <a:noFill/>
                <a:ln w="19087">
                  <a:noFill/>
                </a:ln>
              </c:spPr>
            </c:dLbl>
            <c:dLbl>
              <c:idx val="1"/>
              <c:layout>
                <c:manualLayout>
                  <c:x val="1.5573315704352564E-3"/>
                  <c:y val="-2.352142412516281E-2"/>
                </c:manualLayout>
              </c:layout>
              <c:tx>
                <c:rich>
                  <a:bodyPr/>
                  <a:lstStyle/>
                  <a:p>
                    <a:pPr>
                      <a:defRPr sz="601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0</a:t>
                    </a:r>
                  </a:p>
                </c:rich>
              </c:tx>
              <c:numFmt formatCode="\О\с\н\о\в\н\о\й" sourceLinked="0"/>
              <c:spPr>
                <a:noFill/>
                <a:ln w="19087">
                  <a:noFill/>
                </a:ln>
              </c:spPr>
            </c:dLbl>
            <c:dLbl>
              <c:idx val="2"/>
              <c:layout>
                <c:manualLayout>
                  <c:x val="6.6934404283801935E-3"/>
                  <c:y val="6.4530522870640259E-17"/>
                </c:manualLayout>
              </c:layout>
              <c:tx>
                <c:rich>
                  <a:bodyPr/>
                  <a:lstStyle/>
                  <a:p>
                    <a:pPr>
                      <a:defRPr sz="601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1</a:t>
                    </a:r>
                  </a:p>
                </c:rich>
              </c:tx>
              <c:numFmt formatCode="\О\с\н\о\в\н\о\й" sourceLinked="0"/>
              <c:spPr>
                <a:noFill/>
                <a:ln w="19087">
                  <a:noFill/>
                </a:ln>
              </c:spPr>
            </c:dLbl>
            <c:dLbl>
              <c:idx val="3"/>
              <c:layout>
                <c:manualLayout>
                  <c:x val="0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601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0</a:t>
                    </a:r>
                  </a:p>
                </c:rich>
              </c:tx>
              <c:numFmt formatCode="\О\с\н\о\в\н\о\й" sourceLinked="0"/>
              <c:spPr>
                <a:noFill/>
                <a:ln w="19087">
                  <a:noFill/>
                </a:ln>
              </c:spPr>
            </c:dLbl>
            <c:dLbl>
              <c:idx val="4"/>
              <c:layout>
                <c:manualLayout>
                  <c:x val="1.9045153474922356E-3"/>
                  <c:y val="-3.5200237067140859E-3"/>
                </c:manualLayout>
              </c:layout>
              <c:tx>
                <c:rich>
                  <a:bodyPr/>
                  <a:lstStyle/>
                  <a:p>
                    <a:pPr>
                      <a:defRPr sz="601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t>24</a:t>
                    </a:r>
                  </a:p>
                </c:rich>
              </c:tx>
              <c:numFmt formatCode="\О\с\н\о\в\н\о\й" sourceLinked="0"/>
              <c:spPr>
                <a:noFill/>
                <a:ln w="19087">
                  <a:noFill/>
                </a:ln>
              </c:spPr>
            </c:dLbl>
            <c:numFmt formatCode="\О\с\н\о\в\н\о\й" sourceLinked="0"/>
            <c:spPr>
              <a:noFill/>
              <a:ln w="19087">
                <a:noFill/>
              </a:ln>
            </c:spPr>
            <c:txPr>
              <a:bodyPr/>
              <a:lstStyle/>
              <a:p>
                <a:pPr>
                  <a:defRPr sz="601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 </c:v>
                </c:pt>
                <c:pt idx="3">
                  <c:v>Обращения в справочную телефонную службу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июл.20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  <a:ln>
              <a:solidFill>
                <a:schemeClr val="tx2">
                  <a:lumMod val="75000"/>
                </a:schemeClr>
              </a:solidFill>
            </a:ln>
          </c:spPr>
          <c:dLbls>
            <c:dLbl>
              <c:idx val="0"/>
              <c:layout>
                <c:manualLayout>
                  <c:x val="-7.6118741981073812E-4"/>
                  <c:y val="-2.0209180001693375E-2"/>
                </c:manualLayout>
              </c:layout>
              <c:showVal val="1"/>
            </c:dLbl>
            <c:dLbl>
              <c:idx val="1"/>
              <c:layout>
                <c:manualLayout>
                  <c:x val="-7.6118741981069931E-4"/>
                  <c:y val="-6.1603231006548763E-17"/>
                </c:manualLayout>
              </c:layout>
              <c:showVal val="1"/>
            </c:dLbl>
            <c:dLbl>
              <c:idx val="2"/>
              <c:layout>
                <c:manualLayout>
                  <c:x val="8.9245872378402782E-3"/>
                  <c:y val="-3.5198873636044319E-3"/>
                </c:manualLayout>
              </c:layout>
              <c:showVal val="1"/>
            </c:dLbl>
            <c:dLbl>
              <c:idx val="3"/>
              <c:layout>
                <c:manualLayout>
                  <c:x val="6.6097119373725935E-3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7.1833297512748986E-3"/>
                  <c:y val="-6.1603231006548763E-17"/>
                </c:manualLayout>
              </c:layout>
              <c:showVal val="1"/>
            </c:dLbl>
            <c:spPr>
              <a:noFill/>
              <a:ln w="19087">
                <a:noFill/>
              </a:ln>
            </c:spPr>
            <c:txPr>
              <a:bodyPr/>
              <a:lstStyle/>
              <a:p>
                <a:pPr>
                  <a:defRPr sz="601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 </c:v>
                </c:pt>
                <c:pt idx="3">
                  <c:v>Обращения в справочную телефонную службу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авг.19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layout>
                <c:manualLayout>
                  <c:x val="8.2712985938792494E-3"/>
                  <c:y val="-6.7204301075268827E-3"/>
                </c:manualLayout>
              </c:layout>
              <c:showVal val="1"/>
            </c:dLbl>
            <c:dLbl>
              <c:idx val="1"/>
              <c:layout>
                <c:manualLayout>
                  <c:x val="1.0339123242349061E-2"/>
                  <c:y val="-6.7204301075269425E-3"/>
                </c:manualLayout>
              </c:layout>
              <c:showVal val="1"/>
            </c:dLbl>
            <c:dLbl>
              <c:idx val="2"/>
              <c:layout>
                <c:manualLayout>
                  <c:x val="6.2034739454093638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8.2712985938790898E-3"/>
                  <c:y val="-6.7204301075268827E-3"/>
                </c:manualLayout>
              </c:layout>
              <c:showVal val="1"/>
            </c:dLbl>
            <c:dLbl>
              <c:idx val="4"/>
              <c:layout>
                <c:manualLayout>
                  <c:x val="8.2712985938792494E-3"/>
                  <c:y val="-6.7204301075269425E-3"/>
                </c:manualLayout>
              </c:layout>
              <c:showVal val="1"/>
            </c:dLbl>
            <c:spPr>
              <a:noFill/>
              <a:ln w="1908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1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 </c:v>
                </c:pt>
                <c:pt idx="3">
                  <c:v>Обращения в справочную телефонную службу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shape val="cylinder"/>
        <c:axId val="100263808"/>
        <c:axId val="100265344"/>
        <c:axId val="0"/>
      </c:bar3DChart>
      <c:catAx>
        <c:axId val="100263808"/>
        <c:scaling>
          <c:orientation val="minMax"/>
        </c:scaling>
        <c:axPos val="b"/>
        <c:numFmt formatCode="\О\с\н\о\в\н\о\й" sourceLinked="0"/>
        <c:tickLblPos val="nextTo"/>
        <c:txPr>
          <a:bodyPr/>
          <a:lstStyle/>
          <a:p>
            <a:pPr>
              <a:defRPr sz="526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0265344"/>
        <c:crosses val="autoZero"/>
        <c:auto val="1"/>
        <c:lblAlgn val="ctr"/>
        <c:lblOffset val="100"/>
      </c:catAx>
      <c:valAx>
        <c:axId val="10026534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751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1.0837888142542901E-2"/>
              <c:y val="0.28721346357317806"/>
            </c:manualLayout>
          </c:layout>
        </c:title>
        <c:numFmt formatCode="General" sourceLinked="1"/>
        <c:tickLblPos val="nextTo"/>
        <c:crossAx val="100263808"/>
        <c:crosses val="autoZero"/>
        <c:crossBetween val="between"/>
      </c:valAx>
      <c:spPr>
        <a:noFill/>
        <a:ln w="19087">
          <a:noFill/>
        </a:ln>
      </c:spPr>
    </c:plotArea>
    <c:legend>
      <c:legendPos val="r"/>
      <c:layout>
        <c:manualLayout>
          <c:xMode val="edge"/>
          <c:yMode val="edge"/>
          <c:x val="0.13700787401574802"/>
          <c:y val="0.93798432211563754"/>
          <c:w val="0.81102362204724432"/>
          <c:h val="5.6847237079774793E-2"/>
        </c:manualLayout>
      </c:layout>
      <c:txPr>
        <a:bodyPr/>
        <a:lstStyle/>
        <a:p>
          <a:pPr>
            <a:defRPr sz="789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6</cp:revision>
  <dcterms:created xsi:type="dcterms:W3CDTF">2020-09-02T02:53:00Z</dcterms:created>
  <dcterms:modified xsi:type="dcterms:W3CDTF">2020-12-03T02:57:00Z</dcterms:modified>
</cp:coreProperties>
</file>